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17A7" w14:textId="1205A16F" w:rsidR="00EC36FE" w:rsidRPr="000F62BA" w:rsidRDefault="000F62BA" w:rsidP="000F62BA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  <w:lang w:bidi="th-TH"/>
        </w:rPr>
      </w:pPr>
      <w:r w:rsidRPr="000F62BA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  <w:lang w:bidi="th-TH"/>
        </w:rPr>
        <w:t xml:space="preserve">ลักษณะ </w:t>
      </w:r>
      <w:r w:rsidRPr="000F62BA">
        <w:rPr>
          <w:rFonts w:ascii="TH SarabunPSK" w:hAnsi="TH SarabunPSK" w:cs="TH SarabunPSK"/>
          <w:b/>
          <w:bCs/>
          <w:color w:val="0000FF"/>
          <w:sz w:val="40"/>
          <w:szCs w:val="40"/>
          <w:lang w:bidi="th-TH"/>
        </w:rPr>
        <w:t xml:space="preserve">3 </w:t>
      </w:r>
      <w:r w:rsidR="00EC36FE" w:rsidRPr="000F62BA">
        <w:rPr>
          <w:rFonts w:ascii="TH SarabunPSK" w:hAnsi="TH SarabunPSK" w:cs="TH SarabunPSK"/>
          <w:b/>
          <w:bCs/>
          <w:color w:val="0000FF"/>
          <w:sz w:val="40"/>
          <w:szCs w:val="40"/>
          <w:cs/>
          <w:lang w:bidi="th-TH"/>
        </w:rPr>
        <w:t>ความผิดเกี่ยวกับการยุติธรรม</w:t>
      </w:r>
    </w:p>
    <w:p w14:paraId="7AA8519C" w14:textId="77777777" w:rsidR="00EC36FE" w:rsidRPr="000F62BA" w:rsidRDefault="00EC36FE" w:rsidP="00EC36FE">
      <w:pPr>
        <w:rPr>
          <w:rFonts w:ascii="TH SarabunPSK" w:hAnsi="TH SarabunPSK" w:cs="TH SarabunPSK"/>
          <w:color w:val="0000FF"/>
          <w:sz w:val="32"/>
          <w:szCs w:val="32"/>
          <w:lang w:bidi="th-TH"/>
        </w:rPr>
      </w:pPr>
    </w:p>
    <w:p w14:paraId="264FB5E6" w14:textId="77777777" w:rsidR="00EC36FE" w:rsidRPr="000F62BA" w:rsidRDefault="00EC36FE" w:rsidP="00EC36FE">
      <w:pPr>
        <w:numPr>
          <w:ilvl w:val="0"/>
          <w:numId w:val="6"/>
        </w:numPr>
        <w:tabs>
          <w:tab w:val="clear" w:pos="1800"/>
          <w:tab w:val="num" w:pos="720"/>
        </w:tabs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เจ้าพนักงานในการยุติธรรมเป็นเจ้าพนักงานที่ปฏิบัติหน้าที่ ในการอำนวยความยุติธรรมให้แก่ประ  ชาชน การกระทำความผิดต่อเจ้าพนักงานในการยุติธรรม ผู้กระทำผิดจะต้องรับโทษต่างหากจากการกระทำผิดต่อเจ้าพนักงานอื่น</w:t>
      </w:r>
    </w:p>
    <w:p w14:paraId="5B020581" w14:textId="77777777" w:rsidR="00EC36FE" w:rsidRPr="000F62BA" w:rsidRDefault="00EC36FE" w:rsidP="00EC36FE">
      <w:pPr>
        <w:numPr>
          <w:ilvl w:val="0"/>
          <w:numId w:val="6"/>
        </w:numPr>
        <w:tabs>
          <w:tab w:val="clear" w:pos="1800"/>
          <w:tab w:val="num" w:pos="720"/>
        </w:tabs>
        <w:ind w:left="-120" w:firstLine="48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เจ้าพนักงานในการยุติธรรมเป็นเจ้าพนักงานที่ปฏิบัติหน้าที่ ในการอำนวยความยุติธรรมให้แก่ประชาชน การที่เจ้าพนักงานในการยุติธรรมปฏิบัติหน้าที่โดยมิชอบจึงต้องรับโทษหนักขึ้นกว่าเจ้าพนักงานอื่น</w:t>
      </w:r>
    </w:p>
    <w:p w14:paraId="779A149B" w14:textId="77777777" w:rsidR="00EC36FE" w:rsidRPr="000F62BA" w:rsidRDefault="00EC36FE" w:rsidP="00EC36F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D1569FA" w14:textId="77777777" w:rsidR="00EC36FE" w:rsidRPr="00F051DB" w:rsidRDefault="00EC36FE" w:rsidP="00F051DB">
      <w:pPr>
        <w:numPr>
          <w:ilvl w:val="1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840"/>
        </w:tabs>
        <w:ind w:left="0" w:firstLine="360"/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lang w:bidi="th-TH"/>
        </w:rPr>
      </w:pPr>
      <w:r w:rsidRPr="00F051DB"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cs/>
          <w:lang w:bidi="th-TH"/>
        </w:rPr>
        <w:t>ความผิดต่อเจ้าพนักงานในการยุติธรรม (1)</w:t>
      </w:r>
    </w:p>
    <w:p w14:paraId="698F9CC5" w14:textId="77777777" w:rsidR="00EC36FE" w:rsidRPr="000F62BA" w:rsidRDefault="00EC36FE" w:rsidP="000F62BA">
      <w:pPr>
        <w:numPr>
          <w:ilvl w:val="0"/>
          <w:numId w:val="2"/>
        </w:numPr>
        <w:tabs>
          <w:tab w:val="clear" w:pos="990"/>
          <w:tab w:val="num" w:pos="720"/>
          <w:tab w:val="left" w:pos="1134"/>
        </w:tabs>
        <w:ind w:left="0" w:firstLine="851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ในการให้สินบนเจ้าพนักงานในการยุติธรรม ผู้กระทำความผิดจะต้องระวางโทษหนักกว่าการให้สินบนเจ้าพนักงานอื่น</w:t>
      </w:r>
    </w:p>
    <w:p w14:paraId="457E22A2" w14:textId="77777777" w:rsidR="00EC36FE" w:rsidRPr="000F62BA" w:rsidRDefault="00EC36FE" w:rsidP="000F62BA">
      <w:pPr>
        <w:numPr>
          <w:ilvl w:val="0"/>
          <w:numId w:val="2"/>
        </w:numPr>
        <w:tabs>
          <w:tab w:val="clear" w:pos="990"/>
          <w:tab w:val="num" w:pos="720"/>
          <w:tab w:val="left" w:pos="1134"/>
        </w:tabs>
        <w:ind w:left="0" w:firstLine="851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ประชาชนต้องให้ความร่วมมือในการผดุงไว้ซึ่งความยุติธรรม การขัดขืนคำบังคับ หมาย คำสั่งของเจ้าพนักงานในการยุติธรรมย่อมทำให้เจ้าพนักงานในการยุติธรรมไม่อาจปฏิบัติหน้าที่ได้ด้วยดี</w:t>
      </w:r>
    </w:p>
    <w:p w14:paraId="13037E5D" w14:textId="77777777" w:rsidR="00EC36FE" w:rsidRPr="000F62BA" w:rsidRDefault="00EC36FE" w:rsidP="000F62BA">
      <w:pPr>
        <w:numPr>
          <w:ilvl w:val="0"/>
          <w:numId w:val="2"/>
        </w:numPr>
        <w:tabs>
          <w:tab w:val="clear" w:pos="990"/>
          <w:tab w:val="num" w:pos="720"/>
          <w:tab w:val="left" w:pos="1134"/>
        </w:tabs>
        <w:ind w:left="0" w:firstLine="851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การแสดงข้อเท็จจริงต่อเจ้าพนักงานในการยุติธรรมเป็นสิ่งสำคัญอย่างยิ่งในอันที่เจ้าพนักงานในการยุติธรรมจะปฏิบัติหน้าที่ได้อย่างถูกต้องและเที่ยงธรรม ผู้กระทำการอันเป็นเท็จต่อเจ้าพนักงานในการยุติธรรม จึงมีความผิดและต้องได้รับโทษ</w:t>
      </w:r>
    </w:p>
    <w:p w14:paraId="081383A4" w14:textId="77777777" w:rsidR="00EC36FE" w:rsidRPr="000F62BA" w:rsidRDefault="00EC36FE" w:rsidP="00EC36FE">
      <w:pPr>
        <w:ind w:left="360"/>
        <w:rPr>
          <w:rFonts w:ascii="TH SarabunPSK" w:hAnsi="TH SarabunPSK" w:cs="TH SarabunPSK"/>
          <w:color w:val="0000FF"/>
          <w:sz w:val="32"/>
          <w:szCs w:val="32"/>
          <w:lang w:bidi="th-TH"/>
        </w:rPr>
      </w:pPr>
    </w:p>
    <w:p w14:paraId="6FADD37D" w14:textId="1FEC55B7" w:rsidR="00EC36FE" w:rsidRPr="00F051DB" w:rsidRDefault="00EC36FE" w:rsidP="00F051DB">
      <w:pPr>
        <w:numPr>
          <w:ilvl w:val="2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1440"/>
        </w:tabs>
        <w:ind w:left="0" w:firstLine="840"/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lang w:bidi="th-TH"/>
        </w:rPr>
      </w:pPr>
      <w:r w:rsidRPr="00F051DB"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cs/>
          <w:lang w:bidi="th-TH"/>
        </w:rPr>
        <w:t>ให้สินบนเจ้าพนักงานในการยุติธรรม</w:t>
      </w:r>
    </w:p>
    <w:p w14:paraId="48A112DD" w14:textId="77777777" w:rsidR="000F62BA" w:rsidRDefault="000F62BA" w:rsidP="000F62BA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3B7979E2" w14:textId="1F83AEFB" w:rsidR="000F62BA" w:rsidRP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84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  <w:lang w:bidi="th-TH"/>
        </w:rPr>
        <w:t xml:space="preserve">มาตรา </w:t>
      </w:r>
      <w:r w:rsidRPr="000F62B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167 </w:t>
      </w:r>
      <w:r w:rsidRPr="000F62B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  <w:lang w:bidi="th-TH"/>
        </w:rPr>
        <w:t>ผู้ใดให้ ขอให้หรือรับว่าให้ทรัพย์สินหรือประโยชน์อื่นใด แก่เจ้าพนักงานในตำแหน่งตุลาการ พนักงานอัยการผู้ว่าคดี หรือพนักงานสอบสวน เพื่อจูงใจให้กระทำการไม่กระทำการหรือ ประวิงการกระทำใดอันมิชอบด้วยหน้าที่ต้องระวางโทษ จำคุกไม่เกินเจ็ดปีและปรับไม่เกินหนึ่งหมื่นสี่พันบาท</w:t>
      </w:r>
    </w:p>
    <w:p w14:paraId="2D7B0A1B" w14:textId="77777777" w:rsidR="000F62BA" w:rsidRPr="000F62BA" w:rsidRDefault="000F62BA" w:rsidP="00EC36FE">
      <w:pPr>
        <w:ind w:firstLine="840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A9742FD" w14:textId="665D89C4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เหลืองกระทำความผิดอาญาเรื่องหนึ่ง ซึ่งมีพยานหลักฐานพอที่พนักงานอัยการจะสั่งฟ้องได้ แต่เหลืองเสนอให้เงินจำนวนหนึ่งแก่พนักงานอัยการผู้นั้นเพื่อสั่งไม่ฟ้อง ดังนี้เหลืองจะมีความผิดฐานให้สินบนเจ้าพนักงานในการยุติธรรมหรือไม่</w:t>
      </w:r>
    </w:p>
    <w:p w14:paraId="7025C141" w14:textId="6349DCD2" w:rsidR="000F62BA" w:rsidRDefault="00EC36FE" w:rsidP="00F051DB">
      <w:pPr>
        <w:ind w:firstLine="840"/>
        <w:jc w:val="both"/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การที่เหลืองเสนอให้เงินจำนวนหนึ่งแก่พนักงานอัยการเพื่อให้สั่งไม่ฟ้อง ทั้งที่พยานหลักฐานสามารถสั่งฟ้องได้เป็นการขอให้ทรัพย์สินแก่พนักงานอัยการ เพื่อจูงใจให้พนักงานอัยการกระทำการคือการสั่งไม่ฟ้องคดีอันเป็นการไม่ชอบด้วยหน้าที่ การกระทำของเหลืองเป็นความผิดฐานให้สินบนเจ้าพนักงานในการยุติธรรม</w:t>
      </w:r>
      <w:bookmarkStart w:id="0" w:name="m167"/>
      <w:bookmarkEnd w:id="0"/>
    </w:p>
    <w:p w14:paraId="7D28B03F" w14:textId="0A147A22" w:rsidR="00EC36FE" w:rsidRPr="00F051DB" w:rsidRDefault="00EC36FE" w:rsidP="00F051DB">
      <w:pPr>
        <w:numPr>
          <w:ilvl w:val="2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1440"/>
        </w:tabs>
        <w:ind w:left="0" w:firstLine="840"/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lang w:bidi="th-TH"/>
        </w:rPr>
      </w:pPr>
      <w:r w:rsidRPr="00F051DB"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cs/>
          <w:lang w:bidi="th-TH"/>
        </w:rPr>
        <w:lastRenderedPageBreak/>
        <w:t>ขัดขืนคำบังคับ หมาย คำสั่ง ของเจ้าพนักงานในการยุติธรรม</w:t>
      </w:r>
    </w:p>
    <w:p w14:paraId="4E9E2E29" w14:textId="255DC37F" w:rsidR="000F62BA" w:rsidRDefault="000F62BA" w:rsidP="000F62BA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0AF365CA" w14:textId="77777777" w:rsidR="000F62BA" w:rsidRP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8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F62B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  <w:lang w:bidi="th-TH"/>
        </w:rPr>
        <w:t xml:space="preserve">มาตรา </w:t>
      </w:r>
      <w:r w:rsidRPr="000F62B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168</w:t>
      </w:r>
      <w:r w:rsidRPr="000F62B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  <w:lang w:bidi="th-TH"/>
        </w:rPr>
        <w:t xml:space="preserve"> ผู้ใดขัดขืนคำบังคับตามกฎหมายของพนักงานอัยการ ผู้ว่าคดี    หรือพนักงานสอบสวน ซึ่งให้มาเพื่อให้ถ้อยคำ ต้องระวางโทษจำคุกไม่เกินสามเดือน หรือปรับไม่เกินห้าร้อยบาท หรือทั้งจำทั้งปรับ</w:t>
      </w:r>
      <w:r w:rsidRPr="000F62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</w:p>
    <w:p w14:paraId="6BC03606" w14:textId="77777777" w:rsidR="000F62BA" w:rsidRPr="000F62BA" w:rsidRDefault="000F62BA" w:rsidP="000F62BA">
      <w:pPr>
        <w:ind w:firstLine="84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14:paraId="1921A87F" w14:textId="647EB3AF" w:rsidR="000F62BA" w:rsidRP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840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  <w:lang w:bidi="th-TH"/>
        </w:rPr>
        <w:t xml:space="preserve">มาตรา </w:t>
      </w:r>
      <w:r w:rsidRPr="000F62B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171</w:t>
      </w:r>
      <w:r w:rsidRPr="000F62B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lang w:bidi="th-TH"/>
        </w:rPr>
        <w:t xml:space="preserve"> </w:t>
      </w:r>
      <w:r w:rsidRPr="000F62BA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  <w:lang w:bidi="th-TH"/>
        </w:rPr>
        <w:t>ผู้ใดขัดขืนคำสั่งของศาลให้สาบาน ปฏิญาณให้ถ้อยคำ หรือเบิกความ ต้องระวางโทษจำคุกไม่เกินหกเดือน หรือปรับไม่เกิน หนึ่งพันบาทหรือทั้งจำทั้งปรับ</w:t>
      </w:r>
    </w:p>
    <w:p w14:paraId="16E25B38" w14:textId="77777777" w:rsidR="000F62BA" w:rsidRPr="000F62BA" w:rsidRDefault="000F62BA" w:rsidP="000F62BA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1CFE6969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เขียวถูกกล่าวหาจากพนักงานสอบสวนว่า กระทำความผิดฐานลักทรัพย์ และได้รับการประกันตัวไปในชั้นสอบสวน พนักงานสอบสวนประสงค์จะสอบปากคำเขียวเพิ่มเติม จึงได้ออกหมายเรียกไปยังเขียวให้มาพบ เขียวได้รับหมายเรียกแล้วไม่ยอมมาพบพนักงานสอบสวน โดยไม่มีข้อแก้ตัวอันควร เขียวจะมีความผิดฐานใดหรือไม่</w:t>
      </w:r>
    </w:p>
    <w:p w14:paraId="671E92D2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เขียวตกเป็นผู้ต้องหาของพนักงานสอบสวน เมื่อเขียวขัดขืนหมายเรียกของพนักงานสอบสวน ปวอ. มาตรา 66(3) บัญญัติทางแก้ไขไว้แล้ว โดยให้พนักงานสอบสวนมีอำนาจออกหมายจับได้ซึ่งเป็นการลงโทษอยู่แล้ว เขียวจึงไม่มีความผิดตามมาตรา 168 อีก</w:t>
      </w:r>
    </w:p>
    <w:p w14:paraId="1AF36C8A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 xml:space="preserve">พระภิกษุแดงมาเบิกความเป็นพยานโจทก์แก่ศาล และตอบคำซักถามของทนายโจทก์จนจบแล้ว เมื่อทนายจำเลยถามค้าน พระภิกษุแดงกลับไม่ยอมตอบคำถามซึ่งศาลขอให้ตอบ ดังนี้ พระภิกษุแดงจะมีความผิดตาม ปอ. </w:t>
      </w:r>
      <w:r w:rsidRPr="000F62B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มาตรา 171</w:t>
      </w: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หรือไม่</w:t>
      </w:r>
    </w:p>
    <w:p w14:paraId="0797B357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ตาม </w:t>
      </w:r>
      <w:proofErr w:type="spellStart"/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ปวพ</w:t>
      </w:r>
      <w:proofErr w:type="spellEnd"/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. มาตรา 115 กำหนดสิทธิพระภิกษุในพุทธศาสนา จะไม่ตอบคำถามใด ๆ ก็ได้ ดังนั้น การที่พระภิกษุแดงไม่ยอมตอบคำถามค้านของทนายจำเลยจึงชอบที่จะกระทำได้ตาม </w:t>
      </w:r>
      <w:proofErr w:type="spellStart"/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ปวพ</w:t>
      </w:r>
      <w:proofErr w:type="spellEnd"/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. มาตรา 115 การกระทำของพระภิกษุแดงจึงไม่เป็นความผิดตาม ปอ. มาตรา 171</w:t>
      </w:r>
    </w:p>
    <w:p w14:paraId="634C0A73" w14:textId="77777777" w:rsidR="00EC36FE" w:rsidRPr="000F62BA" w:rsidRDefault="00EC36FE" w:rsidP="00EC36FE">
      <w:pPr>
        <w:ind w:firstLine="840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bookmarkStart w:id="1" w:name="m168"/>
      <w:bookmarkEnd w:id="1"/>
    </w:p>
    <w:p w14:paraId="788AA710" w14:textId="77777777" w:rsidR="000F62BA" w:rsidRDefault="000F62BA">
      <w:pPr>
        <w:spacing w:after="160" w:line="259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br w:type="page"/>
      </w:r>
    </w:p>
    <w:p w14:paraId="7739B810" w14:textId="66DBD578" w:rsidR="00EC36FE" w:rsidRPr="00F051DB" w:rsidRDefault="00EC36FE" w:rsidP="00F051DB">
      <w:pPr>
        <w:numPr>
          <w:ilvl w:val="2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1440"/>
        </w:tabs>
        <w:ind w:left="0" w:firstLine="840"/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lang w:bidi="th-TH"/>
        </w:rPr>
      </w:pPr>
      <w:r w:rsidRPr="00F051DB"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cs/>
          <w:lang w:bidi="th-TH"/>
        </w:rPr>
        <w:lastRenderedPageBreak/>
        <w:t>การกระทำอันเป็นเท็จต่อเจ้าพนักงานในการยุติธรรม</w:t>
      </w:r>
    </w:p>
    <w:p w14:paraId="1A9954B5" w14:textId="77777777" w:rsidR="000F62BA" w:rsidRPr="000F62BA" w:rsidRDefault="000F62BA" w:rsidP="000F62BA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5754E446" w14:textId="07535DC1" w:rsidR="00EC36FE" w:rsidRDefault="00EC36FE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</w:rPr>
      </w:pPr>
      <w:bookmarkStart w:id="2" w:name="m175"/>
      <w:bookmarkEnd w:id="2"/>
      <w:r w:rsidRPr="000F62BA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175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ผู้ใดเอาความอันเป็นเท็จฟ้องผู้อื่นต่อศาลว่ากระทำ ความผิดอาญา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หรือว่ากระทำความผิดอาญาแรงกว่าที่เป็นจริง ต้องระวางโทษจำคุกไม่เกินห้าปี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และปรับไม่เกินหนึ่งหมื่นบาท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</w:rPr>
        <w:t xml:space="preserve"> </w:t>
      </w:r>
    </w:p>
    <w:p w14:paraId="244058DB" w14:textId="77777777" w:rsidR="000F62BA" w:rsidRPr="000F62BA" w:rsidRDefault="000F62BA" w:rsidP="00EC36FE">
      <w:pP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lang w:bidi="th-TH"/>
        </w:rPr>
      </w:pPr>
    </w:p>
    <w:p w14:paraId="6EC6347B" w14:textId="539D95AF" w:rsidR="00EC36FE" w:rsidRDefault="00EC36FE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</w:rPr>
      </w:pPr>
      <w:bookmarkStart w:id="3" w:name="m176"/>
      <w:bookmarkEnd w:id="3"/>
      <w:r w:rsidRPr="000F62BA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176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ผู้ใดกระทำความผิดตาม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cs/>
          <w:lang w:bidi="th-TH"/>
        </w:rPr>
        <w:t>มาตรา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highlight w:val="yellow"/>
        </w:rPr>
        <w:t xml:space="preserve"> </w:t>
      </w:r>
      <w:hyperlink r:id="rId5" w:anchor="m175#m175" w:history="1">
        <w:r w:rsidRPr="000F62BA">
          <w:rPr>
            <w:rStyle w:val="Hyperlink"/>
            <w:rFonts w:ascii="TH SarabunPSK" w:hAnsi="TH SarabunPSK" w:cs="TH SarabunPSK"/>
            <w:b/>
            <w:color w:val="FF0000"/>
            <w:sz w:val="32"/>
            <w:szCs w:val="32"/>
            <w:highlight w:val="yellow"/>
          </w:rPr>
          <w:t>175</w:t>
        </w:r>
      </w:hyperlink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แล้วลุแก่โทษ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ต่อศาลและขอถอนฟ้องหรือแก้ฟ้องก่อนมีคำพิพากษา ให้ศาลลงโทษ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น้อยกว่าที่กฎหมายกำหนดไว้หรือศาลจะไม่ลงโทษเลยก็ได้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</w:rPr>
        <w:t xml:space="preserve"> </w:t>
      </w:r>
    </w:p>
    <w:p w14:paraId="5F844964" w14:textId="77777777" w:rsidR="000F62BA" w:rsidRPr="000F62BA" w:rsidRDefault="000F62BA" w:rsidP="00EC36FE">
      <w:pP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lang w:bidi="th-TH"/>
        </w:rPr>
      </w:pPr>
    </w:p>
    <w:p w14:paraId="44D857D5" w14:textId="77777777" w:rsidR="00EC36FE" w:rsidRPr="000F62BA" w:rsidRDefault="00EC36FE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highlight w:val="yellow"/>
          <w:lang w:bidi="th-TH"/>
        </w:rPr>
      </w:pPr>
      <w:bookmarkStart w:id="4" w:name="m177"/>
      <w:bookmarkEnd w:id="4"/>
      <w:r w:rsidRPr="000F62BA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177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ผู้ใดเบิกความอันเป็นเท็จในการพิจารณาคดีต่อศาล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ถ้าความเท็จนั้นเป็นข้อสำคัญในคดี ต้องระวางโทษจำคุกไม่เกินห้าปี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หรือปรับไม่เกินหนึ่งหมื่นบาท หรือทั้งจำทั้งปรับ</w:t>
      </w:r>
    </w:p>
    <w:p w14:paraId="0EDD9CFA" w14:textId="77777777" w:rsidR="000F62BA" w:rsidRDefault="00EC36FE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ถ้าความผิดดังกล่าวในวรรคแรก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ได้กระทำในการพิจารณา คดีอาญา ผู้กระทำต้องระวางโทษจำคุกไม่เกินเจ็ดปี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และปรับไม่เกิน หนึ่งหมื่นสี่พันบาท</w:t>
      </w:r>
    </w:p>
    <w:p w14:paraId="3AAE57AD" w14:textId="0C2F5507" w:rsidR="00EC36FE" w:rsidRDefault="00EC36FE" w:rsidP="00EC36FE">
      <w:pP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</w:rPr>
      </w:pPr>
      <w:r w:rsidRPr="000F62BA">
        <w:rPr>
          <w:rFonts w:ascii="TH SarabunPSK" w:hAnsi="TH SarabunPSK" w:cs="TH SarabunPSK"/>
          <w:b/>
          <w:color w:val="008000"/>
          <w:sz w:val="32"/>
          <w:szCs w:val="32"/>
        </w:rPr>
        <w:t xml:space="preserve"> </w:t>
      </w:r>
    </w:p>
    <w:p w14:paraId="6ACB3931" w14:textId="77777777" w:rsidR="000F62BA" w:rsidRPr="000F62BA" w:rsidRDefault="000F62BA" w:rsidP="000F62BA">
      <w:pP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FF0000"/>
          <w:sz w:val="32"/>
          <w:szCs w:val="32"/>
        </w:rPr>
      </w:pPr>
      <w:r w:rsidRPr="000F62BA">
        <w:rPr>
          <w:rFonts w:ascii="TH SarabunPSK" w:hAnsi="TH SarabunPSK" w:cs="TH SarabunPSK"/>
          <w:b/>
          <w:color w:val="FF0000"/>
          <w:sz w:val="32"/>
          <w:szCs w:val="32"/>
          <w:cs/>
          <w:lang w:bidi="th-TH"/>
        </w:rPr>
        <w:t xml:space="preserve">ทองได้ยื่นฟ้องเทียนเป็นจำเลยต่อศาลแพ่งว่า เทียนเช่าที่ดินของทองปลูกบ้านอยู่ โดยสัญญาเช่าได้สิ้นอายุลงแล้วขอให้เทียนและบริวารออกจากที่ดินและรื้อบ้านไป เทียนยื่นคำให้การรับว่าเป็นความจริงดังฟ้อง ขอเวลารื้อบ้านภายใน 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</w:rPr>
        <w:t>10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cs/>
          <w:lang w:bidi="th-TH"/>
        </w:rPr>
        <w:t xml:space="preserve"> วัน แต่ความจริงที่ดินเป็นของมารดาทอง  จอนเช่าที่ดินจากมารดาทองปลูกบ้านอยู่ โดยเทียนไม่เคยเกี่ยวข้องด้วย การฟ้องเท็จและให้การเท็จดังกล่าวทำให้จอนเสียหาย เพราะถูกหาว่าเป็นบริวารของเทียนและขัดขืนไม่ยอมออกไปจากบ้านตามคำพิพากษา ดังนี้ การที่ทองฟ้องเทียนดังกล่าวจะเป็นความผิดฐานฟ้องเท็จหรือไม่</w:t>
      </w:r>
    </w:p>
    <w:p w14:paraId="115E01EB" w14:textId="710073F7" w:rsidR="000F62BA" w:rsidRDefault="000F62BA" w:rsidP="000F62BA">
      <w:pP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การฟ้องเท็จนั้น ตาม ปอ. มาตรา </w:t>
      </w:r>
      <w:r w:rsidRPr="000F62BA">
        <w:rPr>
          <w:rFonts w:ascii="TH SarabunPSK" w:hAnsi="TH SarabunPSK" w:cs="TH SarabunPSK"/>
          <w:b/>
          <w:sz w:val="32"/>
          <w:szCs w:val="32"/>
        </w:rPr>
        <w:t>175</w:t>
      </w:r>
      <w:r w:rsidRPr="000F62BA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ต้องเป็นการฟ้องเท็จในคดีอาญาการฟ้องเท็จในคดีแพ่งไม่มีกฎหมายบัญญัติว่าเป็นความผิดทางอาญาแต่อย่างใด ทองจึงไม่มีความผิดฐานฟ้องเท็จ</w:t>
      </w:r>
    </w:p>
    <w:p w14:paraId="396DC77D" w14:textId="77777777" w:rsidR="000F62BA" w:rsidRPr="000F62BA" w:rsidRDefault="000F62BA" w:rsidP="000F62BA">
      <w:pP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sz w:val="32"/>
          <w:szCs w:val="32"/>
        </w:rPr>
      </w:pPr>
    </w:p>
    <w:p w14:paraId="5E7C4440" w14:textId="77777777" w:rsidR="000F62BA" w:rsidRPr="000F62BA" w:rsidRDefault="000F62BA" w:rsidP="000F62BA">
      <w:pP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FF0000"/>
          <w:sz w:val="32"/>
          <w:szCs w:val="32"/>
        </w:rPr>
      </w:pPr>
      <w:r w:rsidRPr="000F62BA">
        <w:rPr>
          <w:rFonts w:ascii="TH SarabunPSK" w:hAnsi="TH SarabunPSK" w:cs="TH SarabunPSK"/>
          <w:b/>
          <w:color w:val="FF0000"/>
          <w:sz w:val="32"/>
          <w:szCs w:val="32"/>
          <w:cs/>
          <w:lang w:bidi="th-TH"/>
        </w:rPr>
        <w:t>จันทร์มีสาเหตุโกรธเคืองกับอังคาร จันทร์แกล้งฟ้องอังคารต่อศาลว่าลักทรัพย์และศาลสั่งประทับรับฟ้องระหว่างสืบพยานจำเลย จันทร์ถอนฟ้องโดยแถลงความจริงว่าอังคารมิได้กระทำผิดตามข้อกล่าวหา ดังนี้ศาลจะลงโทษจันทร์ฐานฟ้องเท็จอย่างไร</w:t>
      </w:r>
    </w:p>
    <w:p w14:paraId="605327B6" w14:textId="77777777" w:rsidR="000F62BA" w:rsidRPr="000F62BA" w:rsidRDefault="000F62BA" w:rsidP="000F62BA">
      <w:pP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sz w:val="32"/>
          <w:szCs w:val="32"/>
        </w:rPr>
      </w:pPr>
      <w:r w:rsidRPr="000F62BA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การกระทำของจันทร์เป็นการเอาความอันเป็นเท็จฟ้องอังคารต่อศาล จันทร์จึงมีความผิดตาม ปอ. แต่การที่จันทร์ถอนฟ้องก่อนสืบพยานจำเลยโดยแถลงว่าความจริงอังคารมิได้กระทำผิดตามข้อกล่าวหาเป็นการลุแก่โทษต่อศาล และขอถอนฟ้องก่อนมีคำพิพากษา จันทร์ย่อมได้รับผลตามมาตรา </w:t>
      </w:r>
      <w:r w:rsidRPr="000F62BA">
        <w:rPr>
          <w:rFonts w:ascii="TH SarabunPSK" w:hAnsi="TH SarabunPSK" w:cs="TH SarabunPSK"/>
          <w:b/>
          <w:sz w:val="32"/>
          <w:szCs w:val="32"/>
        </w:rPr>
        <w:t>176</w:t>
      </w:r>
      <w:r w:rsidRPr="000F62BA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ซึ่งศาลอาจใช้ดุลพินิจลงโทษจันทร์น้อยกว่าที่มาตรา </w:t>
      </w:r>
      <w:r w:rsidRPr="000F62BA">
        <w:rPr>
          <w:rFonts w:ascii="TH SarabunPSK" w:hAnsi="TH SarabunPSK" w:cs="TH SarabunPSK"/>
          <w:b/>
          <w:sz w:val="32"/>
          <w:szCs w:val="32"/>
        </w:rPr>
        <w:t>175</w:t>
      </w:r>
      <w:r w:rsidRPr="000F62BA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กำหนดไว้เพียงใดก็ได้</w:t>
      </w:r>
    </w:p>
    <w:p w14:paraId="71275080" w14:textId="77777777" w:rsidR="000F62BA" w:rsidRPr="000F62BA" w:rsidRDefault="000F62BA" w:rsidP="000F62BA">
      <w:pP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FF0000"/>
          <w:sz w:val="32"/>
          <w:szCs w:val="32"/>
        </w:rPr>
      </w:pPr>
      <w:r w:rsidRPr="000F62BA">
        <w:rPr>
          <w:rFonts w:ascii="TH SarabunPSK" w:hAnsi="TH SarabunPSK" w:cs="TH SarabunPSK"/>
          <w:b/>
          <w:color w:val="FF0000"/>
          <w:sz w:val="32"/>
          <w:szCs w:val="32"/>
          <w:cs/>
          <w:lang w:bidi="th-TH"/>
        </w:rPr>
        <w:lastRenderedPageBreak/>
        <w:t>ดำเป็นพยานรู้เห็นในขณะที่แดงยืมเงินจากเขียว เมื่อเขียวมาฟ้องแดงเรียกเงินกู้ที่ยืมคืน และอ้างดำเป็นพยาน ดำกลับเบิกความว่า ดำไม่เห็นแดงยืมเงินจากเขียว ในที่สุดศาลพิพากษายกฟ้อง เขียวจึงมาฟ้องดำว่าเบิกความเท็จในคดีดังกล่าว ดำต่อสู้ว่า การจะเป็นความผิดฐานเบิกความเท็จได้ จะต้องเป็นการเบิกความเท็จในคดีอาญาเท่านั้น ดังนั้น ข้อกล่าวอ้างของดำฟังขึ้นหรือไม่</w:t>
      </w:r>
    </w:p>
    <w:p w14:paraId="3BAD0F55" w14:textId="0C48211C" w:rsidR="000F62BA" w:rsidRPr="000F62BA" w:rsidRDefault="000F62BA" w:rsidP="000F62BA">
      <w:pP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ดำมีความผิดฐานเบิกความเท็จ เพราะการที่ดำรู้เห็นในขณะแดงยืมเงินถือว่าเป็นข้อสำคัญในคดี แม้คดีที่ดำเบิกความจะเป็นคดีแพ่งดำก็มีความผิดฐานเบิกความเท็จตาม ปอ. มาตรา </w:t>
      </w:r>
      <w:r w:rsidRPr="000F62BA">
        <w:rPr>
          <w:rFonts w:ascii="TH SarabunPSK" w:hAnsi="TH SarabunPSK" w:cs="TH SarabunPSK"/>
          <w:b/>
          <w:sz w:val="32"/>
          <w:szCs w:val="32"/>
        </w:rPr>
        <w:t xml:space="preserve">177 </w:t>
      </w:r>
      <w:r w:rsidRPr="000F62BA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ซึ่งบัญญัติความผิดฐานเบิกความเท็จทั้งคดีแพ่งและคดีอาญา ต่างจากกับการฟ้องเท็จตามมาตรา </w:t>
      </w:r>
      <w:r w:rsidRPr="000F62BA">
        <w:rPr>
          <w:rFonts w:ascii="TH SarabunPSK" w:hAnsi="TH SarabunPSK" w:cs="TH SarabunPSK"/>
          <w:b/>
          <w:sz w:val="32"/>
          <w:szCs w:val="32"/>
        </w:rPr>
        <w:t xml:space="preserve">175 </w:t>
      </w:r>
      <w:r w:rsidRPr="000F62BA">
        <w:rPr>
          <w:rFonts w:ascii="TH SarabunPSK" w:hAnsi="TH SarabunPSK" w:cs="TH SarabunPSK"/>
          <w:b/>
          <w:sz w:val="32"/>
          <w:szCs w:val="32"/>
          <w:cs/>
          <w:lang w:bidi="th-TH"/>
        </w:rPr>
        <w:t>ซึ่งจะต้องเป็นการฟ้องเท็จเฉพาะความผิดอาญาเท่านั้น</w:t>
      </w:r>
    </w:p>
    <w:p w14:paraId="4D6664C2" w14:textId="77777777" w:rsidR="00EC36FE" w:rsidRPr="000F62BA" w:rsidRDefault="00EC36FE" w:rsidP="00EC36FE">
      <w:pPr>
        <w:ind w:firstLine="840"/>
        <w:rPr>
          <w:rFonts w:ascii="TH SarabunPSK" w:hAnsi="TH SarabunPSK" w:cs="TH SarabunPSK"/>
          <w:color w:val="0000FF"/>
          <w:sz w:val="32"/>
          <w:szCs w:val="32"/>
          <w:lang w:bidi="th-TH"/>
        </w:rPr>
      </w:pPr>
    </w:p>
    <w:p w14:paraId="17E2C330" w14:textId="77777777" w:rsidR="00F051DB" w:rsidRDefault="00F051DB">
      <w:pPr>
        <w:spacing w:after="160" w:line="259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br w:type="page"/>
      </w:r>
    </w:p>
    <w:p w14:paraId="6C34494E" w14:textId="5FF23C8A" w:rsidR="00EC36FE" w:rsidRPr="00F051DB" w:rsidRDefault="00EC36FE" w:rsidP="00F051DB">
      <w:pPr>
        <w:numPr>
          <w:ilvl w:val="1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840"/>
        </w:tabs>
        <w:ind w:left="0" w:firstLine="360"/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lang w:bidi="th-TH"/>
        </w:rPr>
      </w:pPr>
      <w:r w:rsidRPr="00F051DB"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cs/>
          <w:lang w:bidi="th-TH"/>
        </w:rPr>
        <w:lastRenderedPageBreak/>
        <w:t xml:space="preserve">ความผิดต่อเจ้าพนักงานในการยุติธรรม </w:t>
      </w:r>
    </w:p>
    <w:p w14:paraId="2CED2594" w14:textId="77777777" w:rsidR="00EC36FE" w:rsidRPr="000F62BA" w:rsidRDefault="00EC36FE" w:rsidP="00EC36FE">
      <w:pPr>
        <w:numPr>
          <w:ilvl w:val="0"/>
          <w:numId w:val="3"/>
        </w:numPr>
        <w:tabs>
          <w:tab w:val="clear" w:pos="975"/>
          <w:tab w:val="num" w:pos="720"/>
        </w:tabs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พยานหลักฐานหรือทรัพย์สินแห่งคำพิพากษาหรือคำสั่งจำเป็นต้องได้รับความคุ้มครอง ทั้งนี้เพื่อประโยชน์ในการพิจารณาพิพากษา และบังคับคดีแพ่งและคดีอาญา</w:t>
      </w:r>
    </w:p>
    <w:p w14:paraId="20C77C81" w14:textId="77777777" w:rsidR="00EC36FE" w:rsidRPr="000F62BA" w:rsidRDefault="00EC36FE" w:rsidP="00EC36FE">
      <w:pPr>
        <w:numPr>
          <w:ilvl w:val="0"/>
          <w:numId w:val="3"/>
        </w:numPr>
        <w:tabs>
          <w:tab w:val="clear" w:pos="975"/>
          <w:tab w:val="num" w:pos="720"/>
        </w:tabs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เมื่อศาลวินิจฉัยว่าจำเลยมีความผิดและลงโทษจำเลย จำเลยจะต้องได้รับโทษตามคำพิพากษาของศาล การกระทำให้ผู้ต้องโทษไม่ได้รับโทษตามคำพิพากษา จึงเป็นเรื่องที่รัฐต้องลงโทษแก่ผู้กระทำ</w:t>
      </w:r>
    </w:p>
    <w:p w14:paraId="20001D42" w14:textId="77777777" w:rsidR="00EC36FE" w:rsidRPr="000F62BA" w:rsidRDefault="00EC36FE" w:rsidP="00EC36FE">
      <w:pPr>
        <w:numPr>
          <w:ilvl w:val="0"/>
          <w:numId w:val="3"/>
        </w:numPr>
        <w:tabs>
          <w:tab w:val="clear" w:pos="975"/>
          <w:tab w:val="num" w:pos="720"/>
        </w:tabs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วิธีการเพื่อความปลอดภัย นอกจากจะเป็นการคุ้มครองบุคคลนั้นแล้ว ยังคุ้มครองสาธารณชนอีกด้วย การฝ่าฝืนวิธีการเพื่อความปลอดภัยจึงเป็นเรื่องที่รัฐจะต้องลงโทษ</w:t>
      </w:r>
    </w:p>
    <w:p w14:paraId="3F6F2FE3" w14:textId="77777777" w:rsidR="00EC36FE" w:rsidRPr="000F62BA" w:rsidRDefault="00EC36FE" w:rsidP="00EC36FE">
      <w:pPr>
        <w:numPr>
          <w:ilvl w:val="0"/>
          <w:numId w:val="3"/>
        </w:numPr>
        <w:tabs>
          <w:tab w:val="clear" w:pos="975"/>
          <w:tab w:val="num" w:pos="720"/>
        </w:tabs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ศาลหรือผู้พิพากษาปฏิบัติหน้าที่ในการอำนวยความยุติธรรม ในพระปรมาภิไธยของพระบาทสมเด็จพระเจ้าอยู่หัว การดูหมิ่นศาลหรือผู้พิพากษา กฎหมายจึงเอาโทษหนักกว่าดูหมิ่นเจ้าพนักงานอื่น</w:t>
      </w:r>
    </w:p>
    <w:p w14:paraId="278CF92C" w14:textId="77777777" w:rsidR="00EC36FE" w:rsidRPr="000F62BA" w:rsidRDefault="00EC36FE" w:rsidP="00EC36FE">
      <w:pPr>
        <w:ind w:firstLine="360"/>
        <w:rPr>
          <w:rFonts w:ascii="TH SarabunPSK" w:hAnsi="TH SarabunPSK" w:cs="TH SarabunPSK"/>
          <w:color w:val="0000FF"/>
          <w:sz w:val="32"/>
          <w:szCs w:val="32"/>
          <w:lang w:bidi="th-TH"/>
        </w:rPr>
      </w:pPr>
    </w:p>
    <w:p w14:paraId="7FCF5998" w14:textId="77777777" w:rsidR="000F62BA" w:rsidRDefault="000F62BA">
      <w:pPr>
        <w:spacing w:after="160" w:line="259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br w:type="page"/>
      </w:r>
    </w:p>
    <w:p w14:paraId="663FE16D" w14:textId="7C2DB03F" w:rsidR="00EC36FE" w:rsidRPr="00F051DB" w:rsidRDefault="00EC36FE" w:rsidP="00F051DB">
      <w:pPr>
        <w:numPr>
          <w:ilvl w:val="2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1440"/>
        </w:tabs>
        <w:ind w:left="0" w:firstLine="840"/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lang w:bidi="th-TH"/>
        </w:rPr>
      </w:pPr>
      <w:r w:rsidRPr="00F051DB"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cs/>
          <w:lang w:bidi="th-TH"/>
        </w:rPr>
        <w:lastRenderedPageBreak/>
        <w:t>ทำลายทรัพย์สินในคดีหรือเอกสารของผู้อื่น</w:t>
      </w:r>
    </w:p>
    <w:p w14:paraId="11D6320F" w14:textId="68C87823" w:rsidR="000F62BA" w:rsidRDefault="000F62BA" w:rsidP="000F62BA">
      <w:pPr>
        <w:ind w:left="108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1324E949" w14:textId="157C5EFB" w:rsid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</w:rPr>
      </w:pPr>
      <w:r w:rsidRPr="000F62BA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187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ผู้ใดเพื่อจะมิให้การเป็นไปตามคำพิพากษาหรือคำสั่งของศาล ทำให้เสียหาย ทำลาย ซ่อนเร้น เอาไปเสีย หรือทำให้สูญหาย หรือไร้ประโยชน์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ซึ่งทรัพย์ที่ถูกยึดหรืออายัด หรือที่ตนรู้ว่าน่าจะถูกยึด หรืออายัด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ต้องระวางโทษจำคุกไม่เกินสามปีหรือปรับไม่เกินหกพันบาท หรือทั้งจำทั้งปรับ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</w:rPr>
        <w:t xml:space="preserve"> </w:t>
      </w:r>
    </w:p>
    <w:p w14:paraId="5F548D70" w14:textId="77777777" w:rsidR="000F62BA" w:rsidRPr="000F62BA" w:rsidRDefault="000F62BA" w:rsidP="000F62BA">
      <w:pP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lang w:bidi="th-TH"/>
        </w:rPr>
      </w:pPr>
    </w:p>
    <w:p w14:paraId="0A16530A" w14:textId="77777777" w:rsidR="000F62BA" w:rsidRP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lang w:bidi="th-TH"/>
        </w:rPr>
      </w:pPr>
      <w:bookmarkStart w:id="5" w:name="m188"/>
      <w:bookmarkEnd w:id="5"/>
      <w:r w:rsidRPr="000F62BA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188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ผู้ใดทำให้เสียหาย ทำลาย ซ่อนเร้น เอาไปเสีย หรือ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ทำให้สูญหายหรือไร้ประโยชน์ ซึ่งพินัยกรรมหรือเอกสารใดของผู้อื่น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ในประการที่น่าจะเกิดความเสียหายแก่ผู้อื่นหรือประชาชนต้องระวาง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โทษจำคุกไม่เกินห้าปีและปรับไม่เกินหนึ่งหมื่นบาท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</w:rPr>
        <w:t xml:space="preserve"> </w:t>
      </w:r>
    </w:p>
    <w:p w14:paraId="6DB5D784" w14:textId="77777777" w:rsidR="000F62BA" w:rsidRDefault="000F62BA" w:rsidP="000F62BA">
      <w:pPr>
        <w:ind w:left="108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070F15EA" w14:textId="77777777" w:rsidR="000F62BA" w:rsidRPr="000F62BA" w:rsidRDefault="000F62BA" w:rsidP="000F62BA">
      <w:pPr>
        <w:ind w:left="108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3BB807A3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โจทก์ฟ้องจำเลยเรียกหนี้ตามสัญญาต่อศาล จำเลยทำสัญญาประนีประนอมยอมความโดยขอผ่อนชำระต่อโจทก์ ต่อมาจำเลยสมคบกับพวกขายเรือนของจำเลยให้บุคคลอื่นไปเสีย จนโจทก์ไม่อาจยึดเรือนมาขายทอดตลาดเพื่อชำระหนี้ตามคำพิพากษาได้ ดังนี้จำเลยจะมีความผิดฐานใดหรือไม่</w:t>
      </w:r>
    </w:p>
    <w:p w14:paraId="1E09C76B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การที่จำเลยสมคบกับพวกขายเรือนของจำเลยให้บุคคลอื่นไป จนโจทก์ไม่อาจยึดเรือนขายทอดตลาดเพื่อชำระหนี้ตามคำพิพากษาได้ ถือว่าการกระทำของจำเลยเป็นการทำให้ทรัพย์ซึ่งน่าจะถูกยึดสูญหายไป การกระทำของจำเลยย่อมเป็นความผิดตาม ปอ. มาตรา 187</w:t>
      </w:r>
    </w:p>
    <w:p w14:paraId="7834071E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จน กู้ยืมเงิน มี ไป 1,000 บาท จนเขียนในกระดาษแผ่นหนึ่งความว่า กู้ยืมเงินมีไป 1,000 บาท รับเงินไปครบแล้วลงลายมือชื่อจนไว้ แล้วมอบให้มีไป ต่อมาจนพบหนังสือฉบับนี้ในลิ้นชักโต๊ะทำงานของมีซึ่งทำงานอยู่แห่งเดียวกัน จน แอบใช้น้ำยาลบหมึกลบข้อความและชื่อของตนในหนังสือดังกล่าวออกหมดสิ้น ดังนี้จนมีความผิดฐานใดหรือไม่</w:t>
      </w:r>
    </w:p>
    <w:p w14:paraId="7F021363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การที่จนลบข้อความและชื่อของตนในกระดาษดังกล่าวออกเป็นการทำให้สัญญากู้ยืมเงินเสียหายและไร้ประโยชน์ต่อนายมี การกระทำของนายจนจึงมีความผิดตาม ปอ. มาตรา 188</w:t>
      </w:r>
    </w:p>
    <w:p w14:paraId="7BC9E102" w14:textId="77777777" w:rsidR="00EC36FE" w:rsidRPr="000F62BA" w:rsidRDefault="00EC36FE" w:rsidP="00EC36FE">
      <w:pPr>
        <w:ind w:firstLine="840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bookmarkStart w:id="6" w:name="m187"/>
      <w:bookmarkEnd w:id="6"/>
    </w:p>
    <w:p w14:paraId="1A0045D0" w14:textId="77777777" w:rsidR="000F62BA" w:rsidRDefault="000F62BA">
      <w:pPr>
        <w:spacing w:after="160" w:line="259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br w:type="page"/>
      </w:r>
    </w:p>
    <w:p w14:paraId="0ACA0FC7" w14:textId="50AD0E09" w:rsidR="00EC36FE" w:rsidRPr="00F051DB" w:rsidRDefault="00EC36FE" w:rsidP="00F051DB">
      <w:pPr>
        <w:numPr>
          <w:ilvl w:val="2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1440"/>
        </w:tabs>
        <w:ind w:left="0" w:firstLine="840"/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lang w:bidi="th-TH"/>
        </w:rPr>
      </w:pPr>
      <w:r w:rsidRPr="00F051DB"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cs/>
          <w:lang w:bidi="th-TH"/>
        </w:rPr>
        <w:lastRenderedPageBreak/>
        <w:t>การกระทำเพื่อมิให้ต้องโทษ</w:t>
      </w:r>
    </w:p>
    <w:p w14:paraId="2916D41D" w14:textId="0A3335C3" w:rsidR="000F62BA" w:rsidRDefault="000F62BA" w:rsidP="000F62BA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57ADCEC1" w14:textId="77777777" w:rsidR="000F62BA" w:rsidRP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highlight w:val="yellow"/>
          <w:lang w:bidi="th-TH"/>
        </w:rPr>
      </w:pPr>
      <w:r w:rsidRPr="000F62BA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190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ผู้ใดหลบหนีไประหว่างที่ถูกคุมขังตามอำนาจของศาล ของพนักงานอัยการ ของพนักงานสอบสวน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หรือของเจ้าพนักงานผู้มีอำนาจสืบสวนคดีอาญา ต้องระวางโทษจำคุกไม่เกินสามปี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หรือปรับ ไม่เกินหกพันบาท หรือทั้งจำทั้งปรับ</w:t>
      </w:r>
    </w:p>
    <w:p w14:paraId="41E19CC7" w14:textId="77777777" w:rsidR="000F62BA" w:rsidRP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highlight w:val="yellow"/>
          <w:lang w:bidi="th-TH"/>
        </w:rPr>
      </w:pP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ถ้าความผิดดังกล่าวมาในวรรคแรกได้กระทำโดยแหกที่คุมขัง โดยใช้กำลังประทุษร้าย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หรือโดยขู่เข็ญว่าจะใช้กำลังประทุษร้าย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หรือโดยร่วมกระทำความผิดด้วยกันตั้งแต่สามคนขึ้นไป ผู้กระทำต้องระวางโทษจำคุกไม่เกินห้าปี หรือปรับไม่เกินหนึ่งหมื่นบาท หรือ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ทั้งจำทั้งปรับ</w:t>
      </w:r>
    </w:p>
    <w:p w14:paraId="07484FE5" w14:textId="77777777" w:rsidR="000F62BA" w:rsidRP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ถ้าความผิดตาม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มาตรานี้ ได้กระทำโดยมีหรือใช้อาวุธปืน หรือวัตถุระเบิดผู้กระทำต้องระวางโทษหนักกว่าโทษที่กฎหมายบัญญัติ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ไว้ในสองวรรคก่อนกึ่งหนึ่ง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</w:rPr>
        <w:t xml:space="preserve"> </w:t>
      </w:r>
    </w:p>
    <w:p w14:paraId="69A24238" w14:textId="77777777" w:rsidR="000F62BA" w:rsidRDefault="000F62BA" w:rsidP="000F62BA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432C011B" w14:textId="77777777" w:rsidR="000F62BA" w:rsidRPr="000F62BA" w:rsidRDefault="000F62BA" w:rsidP="000F62BA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04CBF720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วอนไปเยี่ยมวันผู้ต้องหา ซึ่งถูกคุมตัวระหว่างสอบสวนอยู่ที่สถานีตำรวจแห่งหนึ่ง ขณะเจ้าหน้าที่ตำรวจเผลอวอนแอบส่งใบเลื่อยให้วัน วันใช้ใบเลื่อยนั้นเลื่อยลูกกรงเหล็กห้องขังหลบหนีไปได้ ดังนี้ วอนมีความผิดฐานใดหรือไม่</w:t>
      </w:r>
    </w:p>
    <w:p w14:paraId="1FD43216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การกระทำของวอน มิใช่เป็นการกระทำให้วันหลุดพ้นจากการคุมขังตามบทบัญญัติแห่งมาตรา 191 แต่เป็นการสนับสนุนให้นายวันผู้ถูกคุมขังหลบหนีไประหว่างคุมขังอยู่ตามอำนาจของพนักงานสอบสวน จึงเป็นความผิดตาม ปอ. มาตรา 190 , 86</w:t>
      </w:r>
    </w:p>
    <w:p w14:paraId="7AFE2F70" w14:textId="77777777" w:rsidR="00EC36FE" w:rsidRPr="000F62BA" w:rsidRDefault="00EC36FE" w:rsidP="00EC36FE">
      <w:pPr>
        <w:ind w:firstLine="840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bookmarkStart w:id="7" w:name="m190"/>
      <w:bookmarkEnd w:id="7"/>
    </w:p>
    <w:p w14:paraId="19D16CAC" w14:textId="77777777" w:rsidR="000F62BA" w:rsidRDefault="000F62BA">
      <w:pPr>
        <w:spacing w:after="160" w:line="259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br w:type="page"/>
      </w:r>
    </w:p>
    <w:p w14:paraId="046EE017" w14:textId="153BE530" w:rsidR="00EC36FE" w:rsidRPr="00F051DB" w:rsidRDefault="00EC36FE" w:rsidP="00F051DB">
      <w:pPr>
        <w:numPr>
          <w:ilvl w:val="2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1440"/>
        </w:tabs>
        <w:ind w:left="0" w:firstLine="840"/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lang w:bidi="th-TH"/>
        </w:rPr>
      </w:pPr>
      <w:r w:rsidRPr="00F051DB"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cs/>
          <w:lang w:bidi="th-TH"/>
        </w:rPr>
        <w:lastRenderedPageBreak/>
        <w:t>ฝ่าฝืนวิธีการเพื่อความปลอดภัย</w:t>
      </w:r>
    </w:p>
    <w:p w14:paraId="35D41817" w14:textId="24ACEB6F" w:rsidR="000F62BA" w:rsidRDefault="000F62BA" w:rsidP="000F62BA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3084F62B" w14:textId="713A9492" w:rsid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</w:rPr>
      </w:pPr>
      <w:r w:rsidRPr="000F62BA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48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ถ้าศาลเห็นว่า การปล่อยตัวผู้มีจิตบกพร่อง โรคจิต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หรือจิตฟั่นเฟือนซึ่งไม่ต้องรับโทษหรือได้รับการลดโทษตาม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cs/>
          <w:lang w:bidi="th-TH"/>
        </w:rPr>
        <w:t>มาตรา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highlight w:val="yellow"/>
        </w:rPr>
        <w:t xml:space="preserve"> </w:t>
      </w:r>
      <w:hyperlink r:id="rId6" w:anchor="m65" w:history="1">
        <w:r w:rsidRPr="000F62BA">
          <w:rPr>
            <w:rStyle w:val="Hyperlink"/>
            <w:rFonts w:ascii="TH SarabunPSK" w:hAnsi="TH SarabunPSK" w:cs="TH SarabunPSK"/>
            <w:b/>
            <w:color w:val="FF0000"/>
            <w:sz w:val="32"/>
            <w:szCs w:val="32"/>
            <w:highlight w:val="yellow"/>
          </w:rPr>
          <w:t>65</w:t>
        </w:r>
      </w:hyperlink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จะเป็นการไม่ปลอดภัยแก่ประชาชน ศาลจะสั่งให้ส่งไปคุมตัวไว้ ในสถานพยาบาลก็ได้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และคำสั่งนี้ศาลจะเพิกถอนเสียเมื่อใดก็ได้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</w:rPr>
        <w:t xml:space="preserve"> </w:t>
      </w:r>
    </w:p>
    <w:p w14:paraId="6F62A204" w14:textId="77777777" w:rsidR="000F62BA" w:rsidRPr="000F62BA" w:rsidRDefault="000F62BA" w:rsidP="000F62BA">
      <w:pPr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lang w:bidi="th-TH"/>
        </w:rPr>
      </w:pPr>
    </w:p>
    <w:p w14:paraId="77E49A65" w14:textId="77777777" w:rsidR="000F62BA" w:rsidRP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highlight w:val="yellow"/>
          <w:lang w:bidi="th-TH"/>
        </w:rPr>
      </w:pPr>
      <w:bookmarkStart w:id="8" w:name="m49"/>
      <w:bookmarkEnd w:id="8"/>
      <w:r w:rsidRPr="000F62BA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49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ในกรณีที่ศาลพิพากษาลงโทษจำคุก หรือพิพากษาว่า มีความผิดแต่รอการกำหนดโทษ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หรือรอการลงโทษบุคคลใด ถ้าศาล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เห็นว่าบุคคลนั้นได้กระทำความผิดเกี่ยวเนื่องกับการเสพสุราเป็น อาจิณ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หรือการเป็นผู้ติดยาเสพติดให้โทษ ศาลจะกำหนดในคำพิพากษา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ว่าบุคคลนั้นจะต้องไม่เสพสุรา ยาเสพติดให้โทษ อย่างหนึ่งอย่างใด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หรือทั้งสองอย่างภายในระยะเวลาไม่เกินสองปีนับแต่วันพ้นโทษหรือ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วันปล่อยตัวเพราะรอการกำหนดโทษ หรือรอการลงโทษก็ได้</w:t>
      </w:r>
    </w:p>
    <w:p w14:paraId="18041F89" w14:textId="17B54755" w:rsidR="000F62BA" w:rsidRP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720"/>
        <w:jc w:val="thaiDistribute"/>
        <w:rPr>
          <w:rFonts w:ascii="TH SarabunPSK" w:hAnsi="TH SarabunPSK" w:cs="TH SarabunPSK"/>
          <w:b/>
          <w:color w:val="008000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ในกรณีที่บุคคลดังกล่าวในวรรคแรกไม่ปฏิบัติตามที่ศาลกำหนด</w:t>
      </w:r>
      <w:r>
        <w:rPr>
          <w:rFonts w:ascii="TH SarabunPSK" w:hAnsi="TH SarabunPSK" w:cs="TH SarabunPSK"/>
          <w:b/>
          <w:color w:val="008000"/>
          <w:sz w:val="32"/>
          <w:szCs w:val="32"/>
          <w:highlight w:val="yellow"/>
          <w:lang w:bidi="th-TH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ศาลจะสั่งให้ส่งไปคุมตัวไว้ในสถานพยาบาลเป็นเวลาไม่เกินสองปีก็ได้</w:t>
      </w:r>
    </w:p>
    <w:p w14:paraId="18D0BE9E" w14:textId="1B2D7D35" w:rsidR="000F62BA" w:rsidRDefault="000F62BA" w:rsidP="000F62BA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3B290A82" w14:textId="77777777" w:rsidR="000F62BA" w:rsidRPr="000F62BA" w:rsidRDefault="000F62BA" w:rsidP="000F62BA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2C978456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เหลืองกระทำความผิดอาญาเรื่องหนึ่ง ศาลไม่พิพากษาลงโทษเพราะเห็นว่า เหลืองกระทำความผิดในขณะไม่สามารถรู้ผิดชอบ หรือไม่สามารถบังคับตนเองได้เพราะมีจิตบกพร่อง แต่เห็นว่าหากปล่อยเหลืองไปจะไม่ปลอดภัยแก่ประชาชน ศาลจึงสั่งให้คุมตัวเหลืองไว้ในสถานพยาบาล ในระหว่างที่ถูกคุมตัวอยู่นั้น เหลืองหลบหนีไปจากสถานพยาบาลดังนี้เหลืองจะมีความผิดฐานใดหรือไม่</w:t>
      </w:r>
    </w:p>
    <w:p w14:paraId="4BBC90A3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 xml:space="preserve">วิธีการที่ศาลสั่งให้คุมตัวเหลืองไว้ในสถานพยาบาล เป็นวิธีการใช้วิธีการเพื่อความปลอดภัยแก่ประชาชน ตามปอ.มาตรา 48 มิใช่ตามปอ. มาตรา 49 ซึ่งเป็นการกระทำความผิดเกี่ยวเนื่องกับการเสพสุราเป็นอาจิณ หรือติดยาเสพติดให้โทษ ซึ่งหากศาลใช้วิธีการเพื่อความปลอดภัยโดยคุมตัวไว้ในสถานพยาบาลตามมาตรา 49 แล้ว และผู้ถูกคุมตัวหลบหนีจากสถานพยาบาล ผู้หลบหนีจะมีความผิดตามปอ. มาตรา 195 ดังนั้นการหลบหนีของเหลืองจากสถานพยาบาล ผู้หลบหนีจึงมีความผิดตาม ปอ.มาตรา 195 </w:t>
      </w:r>
      <w:r w:rsidRPr="000F62BA">
        <w:rPr>
          <w:rFonts w:ascii="TH SarabunPSK" w:hAnsi="TH SarabunPSK" w:cs="TH SarabunPSK"/>
          <w:i/>
          <w:iCs/>
          <w:color w:val="0000FF"/>
          <w:sz w:val="32"/>
          <w:szCs w:val="32"/>
          <w:cs/>
          <w:lang w:bidi="th-TH"/>
        </w:rPr>
        <w:t>ดังนั้นการหลบหนีของเหลืองจากสถานพยาบาลจึงไม่มีความผิด เพราะเหลืองมิได้ถูกคุมตัวไว้ตามมาตรา 49</w:t>
      </w:r>
    </w:p>
    <w:p w14:paraId="4FB40D11" w14:textId="77777777" w:rsidR="00EC36FE" w:rsidRPr="000F62BA" w:rsidRDefault="00EC36FE" w:rsidP="00EC36FE">
      <w:pPr>
        <w:ind w:firstLine="72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bookmarkStart w:id="9" w:name="m48"/>
      <w:bookmarkEnd w:id="9"/>
    </w:p>
    <w:p w14:paraId="285B6557" w14:textId="77777777" w:rsidR="000F62BA" w:rsidRDefault="000F62BA">
      <w:pPr>
        <w:spacing w:after="160" w:line="259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br w:type="page"/>
      </w:r>
    </w:p>
    <w:p w14:paraId="496626F5" w14:textId="4E121C07" w:rsidR="00EC36FE" w:rsidRPr="00F051DB" w:rsidRDefault="00EC36FE" w:rsidP="00F051DB">
      <w:pPr>
        <w:numPr>
          <w:ilvl w:val="2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1440"/>
        </w:tabs>
        <w:ind w:left="0" w:firstLine="840"/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lang w:bidi="th-TH"/>
        </w:rPr>
      </w:pPr>
      <w:r w:rsidRPr="00F051DB"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cs/>
          <w:lang w:bidi="th-TH"/>
        </w:rPr>
        <w:lastRenderedPageBreak/>
        <w:t>กีดกันหรือขัดขวางการขายทอดตลาด</w:t>
      </w:r>
    </w:p>
    <w:p w14:paraId="27CA14B5" w14:textId="207FDDCD" w:rsidR="000F62BA" w:rsidRDefault="000F62BA" w:rsidP="000F62BA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646CD325" w14:textId="49EBB89B" w:rsidR="000F62BA" w:rsidRP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left" w:pos="276"/>
          <w:tab w:val="left" w:pos="553"/>
        </w:tabs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lang w:bidi="th-TH"/>
        </w:rPr>
      </w:pPr>
      <w:r w:rsidRPr="000F62BA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197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ผู้ใดใช้กำลังประทุษร้าย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ขู่เข็ญว่าจะใช้กำลังประทุษร้ายให้ประโยชน์ หรือรับว่าจะให้ประโยชน์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เพื่อกีดกันหรือขัดขวางการขาย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ทอดตลาดของเจ้าพนักงานเนื่องจากคำพิพากษาหรือคำสั่งของศาลต้อง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ระวางโทษจำคุกไม่เกินหกเดือน หรือปรับไม่เกินหนึ่งพันบาท หรือทั้ง จำทั้งปรับ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</w:rPr>
        <w:t xml:space="preserve"> </w:t>
      </w:r>
    </w:p>
    <w:p w14:paraId="3EB4286E" w14:textId="77777777" w:rsidR="000F62BA" w:rsidRPr="000F62BA" w:rsidRDefault="000F62BA" w:rsidP="000F62BA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6EF1606A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ในระหว่างการขายทอดตลาดทรัพย์สินของลูกหนี้ตามคำพิพากษาคดีหนึ่ง เขียวญาติลูกหนี้ตามคำพิพากษาได้ขู่เข็ญผู้เข้าสู้ราคามิให้สู้ราคา หากเข้าสู้ราคาจะทำร้าย จนไม่มีบุคคลใดกล้าสู้ราคา และในที่สุดเจ้าพนักงานบังคับคดีต้องเลื่อนการขายทอดตลาดไป ดังนี้ เขียวจะมีความผิดฐานใดหรือไม่</w:t>
      </w:r>
    </w:p>
    <w:p w14:paraId="3D0CB36D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การกระทำของเขียว เป็นความผิดตามปอ. มาตรา 197 เพราะการที่เขียวขู่เข็ญผู้เข้าสู้ราคามิให้สู้ราคา หากเข้าสู้ราคาจะถูกทำร้าย เป็นการขู่เข็ญว่าจะใช้กำลังประทุษร้าย เพื่อกีดกันหรือขัดขวางการขายทอดตลาดแล้ว</w:t>
      </w:r>
    </w:p>
    <w:p w14:paraId="244A49F3" w14:textId="77777777" w:rsidR="00EC36FE" w:rsidRPr="000F62BA" w:rsidRDefault="00EC36FE" w:rsidP="00EC36FE">
      <w:pPr>
        <w:ind w:firstLine="840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bookmarkStart w:id="10" w:name="m197"/>
      <w:bookmarkEnd w:id="10"/>
    </w:p>
    <w:p w14:paraId="5103B9AE" w14:textId="356561F7" w:rsidR="00EC36FE" w:rsidRPr="00F051DB" w:rsidRDefault="00EC36FE" w:rsidP="00F051DB">
      <w:pPr>
        <w:numPr>
          <w:ilvl w:val="2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1440"/>
        </w:tabs>
        <w:ind w:left="0" w:firstLine="840"/>
        <w:jc w:val="both"/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lang w:bidi="th-TH"/>
        </w:rPr>
      </w:pPr>
      <w:r w:rsidRPr="00F051DB"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cs/>
          <w:lang w:bidi="th-TH"/>
        </w:rPr>
        <w:t>ดูหมิ่นศาลหรือผู้พิพากษา</w:t>
      </w:r>
    </w:p>
    <w:p w14:paraId="0D6C0E23" w14:textId="63724BB3" w:rsidR="000F62BA" w:rsidRDefault="000F62BA" w:rsidP="000F62BA">
      <w:pPr>
        <w:ind w:left="1080"/>
        <w:jc w:val="both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32CEEEDD" w14:textId="0C151365" w:rsidR="000F62BA" w:rsidRP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left" w:pos="-360"/>
          <w:tab w:val="left" w:pos="276"/>
        </w:tabs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lang w:bidi="th-TH"/>
        </w:rPr>
      </w:pPr>
      <w:r w:rsidRPr="000F62BA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198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ผู้ใดดูหมิ่นศาลหรือผู้พิพากษาในการพิจารณาหรือ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พิพากษาคดี หรือกระทำการขัดขวางการพิจารณาหรือพิพากษาของ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ศาลต้องระวางโทษจำคุกตั้งแต่หนึ่งปีถึงเจ็ดปี หรือปรับตั้งแต่สองพันบาท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ถึงหนึ่งหมื่นสี่พันบาทหรือทั้งจำทั้งปรับ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</w:rPr>
        <w:t xml:space="preserve"> </w:t>
      </w:r>
    </w:p>
    <w:p w14:paraId="0A112FCF" w14:textId="77777777" w:rsidR="000F62BA" w:rsidRPr="000F62BA" w:rsidRDefault="000F62BA" w:rsidP="000F62BA">
      <w:pPr>
        <w:ind w:left="1080"/>
        <w:jc w:val="both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16F73037" w14:textId="77777777" w:rsidR="00EC36FE" w:rsidRPr="000F62BA" w:rsidRDefault="00EC36FE" w:rsidP="00EC36FE">
      <w:pPr>
        <w:ind w:firstLine="840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ศาลชั้นต้นพิพากษาให้จำเลยแพ้คดี จำเลยอุทธรณ์โดยกล่าวในอุทธรณ์ว่า ศาลตัดสินไม่ต้องด้วยความยุติธรรม ดังนี้ การกระทำของจำเลยเป็นความผิดฐานดูหมิ่นศาลหรือผู้พิพากษาหรือไม่</w:t>
      </w:r>
    </w:p>
    <w:p w14:paraId="240165F4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จำเลยไม่มีความผิดฐานดูหมิ่นศาล หรือผู้พิพากษา เพราะเป็นการอุทธรณ์ ฎีกาภายในขอบเขตของการดำเนินคดีและวิพากษ์วิจารณ์ด้วยความเป็นธรรมต้องด้วยข้อยกเว้นตามบทบัญญัติความผิดฐานหมิ่นประมาท</w:t>
      </w:r>
    </w:p>
    <w:p w14:paraId="64B10F6A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แดงส่งเสียงเอะอะและทุบโต๊ะเก้าอี้ในระหว่างการพิจารณาคดีเรื่องหนึ่ง เจ้าพนักงานศาลเข้าห้ามปรามกลับไม่ยอมเชื่อฟัง จนศาลต้องเลื่อนการพิจารณาไป และได้ไต่สวนในเรื่องที่แดงประพฤติตนไม่เรียบร้อยในบริเวณศาลโดยลงโทษจำคุกฐานละเมิดอำนาจศาล 1 เดือน ตามประมวลกฎหมายวิธีพิจารณาความแพ่ง ดังนี้ แดงจะมีความผิดฐานขัดขวางการพิจารณาคดีของศาลอีกหรือไม่</w:t>
      </w:r>
    </w:p>
    <w:p w14:paraId="28F4D7CB" w14:textId="4E394FC9" w:rsidR="000F62BA" w:rsidRDefault="00EC36FE" w:rsidP="000F62BA">
      <w:pPr>
        <w:ind w:firstLine="840"/>
        <w:jc w:val="both"/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การกระทำของแดงเป็นความผิดต่อกฎหมาย 2 ฉบับคือ ตามประมวลกฎหมายวิธีพิจารณาความแพ่งและตามประมวลกฎหมายอาญา แม้ศาลจะลงโทษแดงฐานละเมิดอำนาจศาลตามประมวลกฎหมายวิธีพิจารณาความแพ่งไปแล้ว ก็ไม่ลบล้างความผิดฐานขัดขวางการพิจารณาคดีของศาล ตาม ปอ.มาตรา 198</w:t>
      </w:r>
      <w:bookmarkStart w:id="11" w:name="m198"/>
      <w:bookmarkEnd w:id="11"/>
      <w:r w:rsidR="000F62BA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br w:type="page"/>
      </w:r>
    </w:p>
    <w:p w14:paraId="20B2C8B6" w14:textId="05480FF8" w:rsidR="00EC36FE" w:rsidRPr="00F051DB" w:rsidRDefault="00EC36FE" w:rsidP="00F051DB">
      <w:pPr>
        <w:numPr>
          <w:ilvl w:val="2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1440"/>
        </w:tabs>
        <w:ind w:left="0" w:firstLine="840"/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lang w:bidi="th-TH"/>
        </w:rPr>
      </w:pPr>
      <w:r w:rsidRPr="00F051DB"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cs/>
          <w:lang w:bidi="th-TH"/>
        </w:rPr>
        <w:lastRenderedPageBreak/>
        <w:t>ซ่อนเร้นศพ</w:t>
      </w:r>
    </w:p>
    <w:p w14:paraId="389954D7" w14:textId="6D589B56" w:rsidR="000F62BA" w:rsidRDefault="000F62BA" w:rsidP="000F62BA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3471BA29" w14:textId="77777777" w:rsidR="000F62BA" w:rsidRP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left" w:pos="-360"/>
        </w:tabs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</w:rPr>
      </w:pPr>
      <w:r w:rsidRPr="000F62BA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199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ผู้ใดลอบฝัง ซ่อนเร้น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ย้ายหรือทำลายศพหรือส่วน ของศพเพื่อปิดบังการเกิด การตายหรือเหตุแห่งการตาย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ต้องระวางโทษจำคุกไม่เกินหนึ่งปีหรือปรับไม่เกินสองพันบาทหรือทั้งจำทั้งปรับ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</w:rPr>
        <w:t xml:space="preserve"> </w:t>
      </w:r>
    </w:p>
    <w:p w14:paraId="7B4C2D45" w14:textId="77777777" w:rsidR="000F62BA" w:rsidRPr="000F62BA" w:rsidRDefault="000F62BA" w:rsidP="000F62BA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05CAA5F2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แดงฆ่าพี่เขยตายในบ้านพักแล้วตัดศีรษะพี่เขยนำไปทิ้งไว้อีกที่หนึ่ง ดังนี้ นอกจากแดงจะมีความผิดฐานฆ่าผู้อื่นแล้ว แดงจะมีความผิดฐานใดอีก</w:t>
      </w:r>
    </w:p>
    <w:p w14:paraId="4A4CE564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การที่แดงตัดศีรษะซึ่งเป็นส่วนหนึ่งของศพพี่เขย แล้วนำไปทิ้งไว้ที่แห่งหนึ่ง ถือว่าแดงได้ย้ายส่วนของศพเพื่อปิดบังเหตุแห่งการตาย การกระทำของแดงจึงเป็นความผิดตาม ปอ. มาตรา 199 อีกฐานหนึ่งนอกจากความผิดฐานฆ่าผู้อื่น</w:t>
      </w:r>
    </w:p>
    <w:p w14:paraId="0F644BC4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bookmarkStart w:id="12" w:name="m199"/>
      <w:bookmarkEnd w:id="12"/>
    </w:p>
    <w:p w14:paraId="7432F6C6" w14:textId="77777777" w:rsidR="000F62BA" w:rsidRDefault="000F62BA">
      <w:pPr>
        <w:spacing w:after="160" w:line="259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br w:type="page"/>
      </w:r>
    </w:p>
    <w:p w14:paraId="15BB5D73" w14:textId="7FCCF07D" w:rsidR="00EC36FE" w:rsidRPr="00F051DB" w:rsidRDefault="00EC36FE" w:rsidP="00F051DB">
      <w:pPr>
        <w:numPr>
          <w:ilvl w:val="1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840"/>
        </w:tabs>
        <w:ind w:left="0" w:firstLine="360"/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lang w:bidi="th-TH"/>
        </w:rPr>
      </w:pPr>
      <w:r w:rsidRPr="00F051DB"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cs/>
          <w:lang w:bidi="th-TH"/>
        </w:rPr>
        <w:lastRenderedPageBreak/>
        <w:t>ความผิดต่อเจ้าพนักงานในการยุติธรรม (3)</w:t>
      </w:r>
    </w:p>
    <w:p w14:paraId="4FFCB495" w14:textId="77777777" w:rsidR="00EC36FE" w:rsidRPr="000F62BA" w:rsidRDefault="00EC36FE" w:rsidP="000F62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เจ้าพนักงานในงานยุติธรรมมีหน้าที่อำนวยความยุติธรรมให้แก่ประชาชน การที่เจ้าพนักงานในการยุติธรรมปฏิบัติหน้าที่โดยมิชอบ จะต้องได้รับโทษหนักกว่าเจ้าพนักงานอื่น</w:t>
      </w:r>
    </w:p>
    <w:p w14:paraId="2CA88DA0" w14:textId="77777777" w:rsidR="00EC36FE" w:rsidRPr="000F62BA" w:rsidRDefault="00EC36FE" w:rsidP="000F62BA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การบังคับคดีตามคำพิพากษาหรือคำสั่งศาล เป็นกระบวนสำคัญที่จะทำให้คำพิพากษาหรือคำสั่งมีผลใช้บังคับ ดังนั้น การกระทำในลักษณะที่ไม่อาจให้คำพิพากษาหรือคำสั่งศาลมีผลใช้บังคับได้ ย่อมเป็นความผิดและมีโทษ</w:t>
      </w:r>
    </w:p>
    <w:p w14:paraId="594DF044" w14:textId="77777777" w:rsidR="00EC36FE" w:rsidRPr="000F62BA" w:rsidRDefault="00EC36FE" w:rsidP="00EC36FE">
      <w:pPr>
        <w:ind w:firstLine="360"/>
        <w:rPr>
          <w:rFonts w:ascii="TH SarabunPSK" w:hAnsi="TH SarabunPSK" w:cs="TH SarabunPSK"/>
          <w:color w:val="0000FF"/>
          <w:sz w:val="32"/>
          <w:szCs w:val="32"/>
          <w:lang w:bidi="th-TH"/>
        </w:rPr>
      </w:pPr>
    </w:p>
    <w:p w14:paraId="1E0742F0" w14:textId="3EB698BF" w:rsidR="00EC36FE" w:rsidRPr="00F051DB" w:rsidRDefault="00EC36FE" w:rsidP="00F051DB">
      <w:pPr>
        <w:numPr>
          <w:ilvl w:val="2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1440"/>
        </w:tabs>
        <w:ind w:left="0" w:firstLine="840"/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lang w:bidi="th-TH"/>
        </w:rPr>
      </w:pPr>
      <w:r w:rsidRPr="00F051DB"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cs/>
          <w:lang w:bidi="th-TH"/>
        </w:rPr>
        <w:t>เจ้าพนักงานในการยุติธรรมช่วยบุคคลมิให้ต้องโทษ</w:t>
      </w:r>
    </w:p>
    <w:p w14:paraId="7E0EA29C" w14:textId="7C7E8ED3" w:rsidR="000F62BA" w:rsidRDefault="000F62BA" w:rsidP="000F62BA">
      <w:pPr>
        <w:ind w:left="108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3AB6FF8C" w14:textId="77777777" w:rsidR="000F62BA" w:rsidRP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highlight w:val="yellow"/>
          <w:lang w:bidi="th-TH"/>
        </w:rPr>
      </w:pPr>
      <w:r w:rsidRPr="000F62BA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200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ผู้ใดเป็นเจ้าพนักงานในตำแหน่งพนักงานอัยการ ผู้ว่าคดี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พนักงานสอบสวนหรือเจ้าพนักงานผู้มีอำนาจสืบสวนคดีอาญา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หรือจัดการให้เป็นไปตามหมายอาญา กระทำการหรือไม่กระทำการ อย่างใด ๆ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ในตำแหน่งอันการมิชอบ เพื่อจะช่วยบุคคลหนึ่งบุคคลใด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มิให้ต้องโทษหรือให้รับโทษน้อยลงต้องระวางโทษจำคุกตั้งแต่หกเดือน ถึงเจ็ดปี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และปรับตั้งแต่หนึ่งพันบาทถึงหนึ่งหมื่นสี่พันบาท</w:t>
      </w:r>
    </w:p>
    <w:p w14:paraId="19766D23" w14:textId="77777777" w:rsidR="000F62BA" w:rsidRP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ถ้าการกระทำหรือไม่กระทำนั้นเป็นการเพื่อ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จะแกล้งให้บุคคลหนึ่ง บุคคลใดต้องรับโทษ รับโทษหนักขึ้น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หรือต้องถูกบังคับตามวิธีการ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เพื่อความปลอดภัยผู้กระทำต้องระวางโทษจำคุกตลอดชีวิตหรือ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จำคุกตั้งแต่หนึ่งปีถึงยี่สิบปีและปรับตั้งแต่สองพันบาทถึงสี่หมื่นบาท</w:t>
      </w:r>
    </w:p>
    <w:p w14:paraId="1E3A395A" w14:textId="77777777" w:rsidR="000F62BA" w:rsidRPr="000F62BA" w:rsidRDefault="000F62BA" w:rsidP="000F62BA">
      <w:pPr>
        <w:ind w:left="108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179FA9B0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ในระหว่างการสอบสวนคดีอาญาเรื่องหนึ่ง ร้อยตำรวจเอกขาวได้จดคำพยานผิดไปจากที่พยานให้ถ้อยคำเพื่อมีเจตนาจะช่วยผู้ต้อหามิให้รับโทษ แต่ต่อมาเมื่อผู้ต้องหาถูกฟ้องเป็นจำเลย พยานปากนั้นได้เบิกความต่อศาลและศาลได้ลงโทษจำเลยโดยอาศัยพยานดังกล่าว ดังนี้ ร้อยตำรวจเอกขาวจะมีความผิดฐานใดหรือไม่</w:t>
      </w:r>
    </w:p>
    <w:p w14:paraId="633D76C3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การที่ร้อยตำรวจเอกขาวซึ่งเป็นพนักงานสอบสวนจดคำพยานผิดไปจากที่พยานให้ถ้อยคำ ก็เพื่อมีเจตนาช่วยผู้ต้องหามิให้ต้องรับโทษ การกระทำของร้อยตำรวจเอกขาวจึงเป็นความผิดตาม ปอ.มาตรา 200 แม้ต่อมาศาลจะเชื่อคำพยานปากนั้นและนำไปลงโทษจำเลยซึ่งไม่สมประโยชน์ของร้อยตำรวจเอกขาวก็ตาม การกระทำของร้อยตำรวจเอกขาวก็ยังเป็นความผิดอาญาอยู่</w:t>
      </w:r>
    </w:p>
    <w:p w14:paraId="3B428136" w14:textId="77777777" w:rsidR="00EC36FE" w:rsidRPr="000F62BA" w:rsidRDefault="00EC36FE" w:rsidP="00EC36FE">
      <w:pPr>
        <w:ind w:firstLine="840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bookmarkStart w:id="13" w:name="m200"/>
      <w:bookmarkEnd w:id="13"/>
    </w:p>
    <w:p w14:paraId="5AFC5CD5" w14:textId="77777777" w:rsidR="000F62BA" w:rsidRDefault="000F62BA">
      <w:pPr>
        <w:spacing w:after="160" w:line="259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br w:type="page"/>
      </w:r>
    </w:p>
    <w:p w14:paraId="0163C120" w14:textId="0231A8B0" w:rsidR="00EC36FE" w:rsidRPr="00F051DB" w:rsidRDefault="00EC36FE" w:rsidP="00F051DB">
      <w:pPr>
        <w:numPr>
          <w:ilvl w:val="2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1440"/>
        </w:tabs>
        <w:ind w:left="0" w:firstLine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  <w:r w:rsidRPr="00F051DB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lastRenderedPageBreak/>
        <w:t>เจ้าพนักงานในงานยุติธรรมเรียกรับ หรือยอมรับสินบน</w:t>
      </w:r>
    </w:p>
    <w:p w14:paraId="4621090E" w14:textId="77777777" w:rsidR="000F62BA" w:rsidRPr="000F62BA" w:rsidRDefault="000F62BA" w:rsidP="000F62BA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225A6DC3" w14:textId="77777777" w:rsidR="000F62BA" w:rsidRP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lang w:bidi="th-TH"/>
        </w:rPr>
      </w:pPr>
      <w:r w:rsidRPr="000F62BA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201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ผู้ใดเป็นเจ้าพนักงานในตำแหน่งตุลาการพนักงาน อัยการ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ผู้ว่าคดี หรือพนักงานสอบสวน เรียก รับ หรือยอมจะรับทรัพย์สินหรือประโยชน์อื่นใดสำหรับตนเองหรือผู้อื่นโดยมิชอบเพื่อกระทำการหรือไม่กระทำการอย่างใดในตำแหน่ง ไม่ว่าการนั้นจะชอบหรือมิชอบด้วยหน้าที่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ต้องระวางโทษจำคุกตั้งแต่ห้าปีถึงยี่สิบปี หรือจำคุกตลอดชีวิตและปรับตั้งแต่สองพันบาทถึงสี่หมื่นบาทหรือประหารชีวิต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</w:rPr>
        <w:t xml:space="preserve"> </w:t>
      </w:r>
    </w:p>
    <w:p w14:paraId="5E475FE9" w14:textId="77777777" w:rsidR="000F62BA" w:rsidRDefault="000F62BA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14:paraId="6AF48732" w14:textId="057E6DCF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ร้อยตำรวจเอกแดง เรียกเงินจำนวนหนึ่งจากญาติของผู้ต้องหาในความผิดอาญาเรื่องหนึ่ง เพื่อทำความเห็นสั่งไม่ฟ้องซึ่งจากพยานหลักฐานในคดี ร้อยตำรวจเอกแดงต้องมีความเห็นสั่งไม่ฟ้องอยู่แล้ว ดังนี้ ร้อยตำรวจเอกแดงจะมีความผิดตามปอ. มาตรา 201 หรือไม่</w:t>
      </w:r>
    </w:p>
    <w:p w14:paraId="41F36733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ร้อยตำรวจเอกแดง มีความผิดตาม ปอ. มาตรา 201 แม้ตามพยานหลักฐานในคดี ร้อยตำรวจเอกแดงจะต้องทำความเห็นสั่งไม่ฟ้อง ซึ่งเป็นการกระทำที่ชอบด้วยหน้าที่ก็ตาม เพราะการเรียกเงินจากญาติผู้ต้องหาเป็นการกระทำโดยมิชอบ</w:t>
      </w:r>
    </w:p>
    <w:p w14:paraId="51E8BB7D" w14:textId="77777777" w:rsidR="00EC36FE" w:rsidRPr="000F62BA" w:rsidRDefault="00EC36FE" w:rsidP="00EC36FE">
      <w:pPr>
        <w:ind w:firstLine="840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bookmarkStart w:id="14" w:name="m201"/>
      <w:bookmarkEnd w:id="14"/>
    </w:p>
    <w:p w14:paraId="686D9B06" w14:textId="53C314E4" w:rsidR="00EC36FE" w:rsidRPr="00F051DB" w:rsidRDefault="00EC36FE" w:rsidP="00F051DB">
      <w:pPr>
        <w:numPr>
          <w:ilvl w:val="2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1440"/>
        </w:tabs>
        <w:ind w:left="0" w:firstLine="840"/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lang w:bidi="th-TH"/>
        </w:rPr>
      </w:pPr>
      <w:r w:rsidRPr="00F051DB"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cs/>
          <w:lang w:bidi="th-TH"/>
        </w:rPr>
        <w:t>เจ้าพนักงานในงานยุติธรรมเรียกสินบนก่อนรับตำแหน่ง</w:t>
      </w:r>
    </w:p>
    <w:p w14:paraId="7E054B5C" w14:textId="03E85AE9" w:rsidR="000F62BA" w:rsidRDefault="000F62BA" w:rsidP="000F62BA">
      <w:pPr>
        <w:ind w:left="108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5075D2A1" w14:textId="77777777" w:rsidR="000F62BA" w:rsidRPr="000F62BA" w:rsidRDefault="000F62BA" w:rsidP="000F62BA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lang w:bidi="th-TH"/>
        </w:rPr>
      </w:pPr>
      <w:r w:rsidRPr="000F62BA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0F62BA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202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ผู้ใดเป็นเจ้าพนักงานในตำแหน่งตุลาการพนักงาน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อัยการผู้ว่าคดี หรือพนักงานสอบสวน กระทำการหรือไม่กระทำการ อย่างใด ๆ ในตำแหน่ง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โดยเห็นแก่ทรัพย์สินหรือประโยชน์อื่นใด ซึ่ง ตนได้เรียก รับ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หรือยอมจะรับไว้ก่อนที่ตนได้รับแต่งตั้งในตำแหน่ง นั้น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ต้องระวางโทษจำคุกตั้งแต่ห้าปีถึงยี่สิบปีหรือจำคุกตลอดชีวิต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และปรับตั้งแต่สองพันบาทถึงสี่หมื่นบาท หรือประหารชีวิต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</w:rPr>
        <w:t xml:space="preserve"> </w:t>
      </w:r>
    </w:p>
    <w:p w14:paraId="03F45BE3" w14:textId="77777777" w:rsidR="000F62BA" w:rsidRPr="000F62BA" w:rsidRDefault="000F62BA" w:rsidP="000F62BA">
      <w:pPr>
        <w:ind w:left="108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4FE1359B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ดำเป็นพนักงานอัยการ ต่อมาดำทราบว่าตนจะย้ายไปดำรงตำแหน่งอัยการจังหวัดแห่งหนึ่ง ขณะยังไม่ได้ย้ายไปประจำต่างจังหวัด ได้เรียกเงินจำนวนหนึ่งจากญาติของผู้ต้องหาซึ่งกระทำความผิดโดยสัญญาว่าเมื่อย้ายไปเป็นอัยการจังหวัดแล้วจะสั่งไม่ฟ้องผู้ต้องหานั้น และเมื่อดำย้ายไปเป็นอัยการจังหวัดได้มีคำสั่งไม่ฟ้องผู้ต้องหา ดังนี้ ดำจะมีความผิดตามปอ. มาตรา 202 หรือไม่</w:t>
      </w:r>
    </w:p>
    <w:p w14:paraId="78F2C71F" w14:textId="6F0B794C" w:rsidR="00EC36FE" w:rsidRPr="000F62BA" w:rsidRDefault="00EC36FE" w:rsidP="00F051DB">
      <w:pPr>
        <w:ind w:right="-43" w:firstLine="84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การที่ดำเรียกเงินจำนวนหนึ่งจากญาติของผู้ต้องหาก่อนที่จะย้ายไปเป็นอัยการจังหวัด และเมื่อย้ายไปมิได้มีคำสั่งไม่ฟ้องผู้ต้องหานั้น เป็นการเรียกทรัพย์สินก่อนที่ดำได้รับตำแหน่ง และการคำสั่งไม่ฟ้องก็โดย เห็นแก่ทรัพย์สินที่ดำได้เรียกไว้ก่อนจะได้รับตำแหน่ง การกระทำของดำจึงเป็นความผิดตามปอ. มาตรา 202</w:t>
      </w:r>
      <w:bookmarkStart w:id="15" w:name="m202"/>
      <w:bookmarkEnd w:id="15"/>
    </w:p>
    <w:p w14:paraId="20D15DE1" w14:textId="77777777" w:rsidR="00092C29" w:rsidRDefault="00092C29">
      <w:pPr>
        <w:spacing w:after="160" w:line="259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br w:type="page"/>
      </w:r>
    </w:p>
    <w:p w14:paraId="14CDD7D1" w14:textId="50B2A63C" w:rsidR="00EC36FE" w:rsidRDefault="00EC36FE" w:rsidP="00EC36FE">
      <w:pPr>
        <w:numPr>
          <w:ilvl w:val="2"/>
          <w:numId w:val="1"/>
        </w:numPr>
        <w:tabs>
          <w:tab w:val="clear" w:pos="1080"/>
          <w:tab w:val="num" w:pos="1440"/>
        </w:tabs>
        <w:ind w:left="0" w:firstLine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lastRenderedPageBreak/>
        <w:t>เจ้าพนักงานป้องกันหรือขัดขวางมิให้การเป็นไปตามคำพิพากษาหรือคำสั่ง</w:t>
      </w:r>
    </w:p>
    <w:p w14:paraId="70A0258F" w14:textId="77777777" w:rsidR="00092C29" w:rsidRDefault="00092C29" w:rsidP="00092C29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722AE3A4" w14:textId="77777777" w:rsidR="00092C29" w:rsidRPr="000F62BA" w:rsidRDefault="00092C29" w:rsidP="00092C29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lang w:bidi="th-TH"/>
        </w:rPr>
      </w:pPr>
      <w:r w:rsidRPr="00092C29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092C29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203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ผู้ใดเป็นเจ้าพนักงาน มีหน้าที่ปฏิบัติการให้เป็นไป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ตามคำพิพากษาหรือคำสั่งของศาล ป้องกันหรือขัด ขวางมิให้การเป็น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ไปตามคำพิพากษาหรือคำสั่งนั้น ต้องระวางโทษจำคุกไม่เกินสามปี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หรือปรับไม่เกินหกพันบาทหรือทั้งจำทั้งปรับ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</w:rPr>
        <w:t xml:space="preserve"> </w:t>
      </w:r>
    </w:p>
    <w:p w14:paraId="29CB2A84" w14:textId="77777777" w:rsidR="00092C29" w:rsidRPr="000F62BA" w:rsidRDefault="00092C29" w:rsidP="00092C29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37DD219A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เขียวเป็นเจ้าพนักงานบังคับคดี มีหน้าที่ยึดทรัพย์สินของลูกหนี้ตามคำพิพากษา เขียวได้บอกให้ลูกหนี้ยักย้ายทรัพย์ไปเสียก่อนวันยึดทรัพย์ ดังนี้ เขียวจะมีความผิดตามปอ.มาตรา 203 หรือไม่</w:t>
      </w:r>
    </w:p>
    <w:p w14:paraId="395EDF05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เขียวเป็นเจ้าพนักงานบังคับคดี มีหน้าที่ยึดทรัพย์สินของลูกหนี้เพื่อขายทอดตลาด แต่เขียวกลับบอกให้ลูกหนี้ตามคำพิพากษายักย้ายทรัพย์ไปเสียก่อนวันยึดทรัพย์ การกระทำของเขียวจึงเป็นการป้องกันและขัดขวางมิให้การเป็นไปตามคำพิพากษา และคำสั่งของศาล เป็นความผิดตามปอ.มาตรา 203</w:t>
      </w:r>
    </w:p>
    <w:p w14:paraId="6C7958DB" w14:textId="77777777" w:rsidR="00EC36FE" w:rsidRPr="000F62BA" w:rsidRDefault="00EC36FE" w:rsidP="00EC36FE">
      <w:pPr>
        <w:ind w:firstLine="840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bookmarkStart w:id="16" w:name="m203"/>
      <w:bookmarkEnd w:id="16"/>
    </w:p>
    <w:p w14:paraId="0652A9B2" w14:textId="4BBB17D7" w:rsidR="00EC36FE" w:rsidRPr="004B59CE" w:rsidRDefault="00EC36FE" w:rsidP="004B59CE">
      <w:pPr>
        <w:numPr>
          <w:ilvl w:val="2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1440"/>
        </w:tabs>
        <w:ind w:left="0" w:firstLine="840"/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lang w:bidi="th-TH"/>
        </w:rPr>
      </w:pPr>
      <w:r w:rsidRPr="004B59CE"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cs/>
          <w:lang w:bidi="th-TH"/>
        </w:rPr>
        <w:t>เจ้าพนักงานทำให้ผู้ถูกคุมขังหลุดพ้นจากการคุมขัง</w:t>
      </w:r>
    </w:p>
    <w:p w14:paraId="638E6A0F" w14:textId="77777777" w:rsidR="00092C29" w:rsidRDefault="00092C29" w:rsidP="00092C29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23D14BC3" w14:textId="77777777" w:rsidR="00092C29" w:rsidRPr="004B59CE" w:rsidRDefault="00092C29" w:rsidP="00092C29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highlight w:val="yellow"/>
          <w:lang w:bidi="th-TH"/>
        </w:rPr>
      </w:pPr>
      <w:r w:rsidRPr="004B59CE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4B59CE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204</w:t>
      </w:r>
      <w:r w:rsidRPr="004B59CE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4B59CE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ผู้ใดเป็นเจ้าพนักงาน มีตำแหน่งหน้าที่ควบคุมดูแล ดูแลผู้ที่ต้องคุมขังตามอำนาจของศาล ของพนักงานสอบสวน</w:t>
      </w:r>
      <w:r w:rsidRPr="004B59CE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4B59CE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หรือของเจ้าพนักงานผู้มีอำนาจสืบสวนคดีอาญา กระทำด้วยประการใด ๆ</w:t>
      </w:r>
      <w:r w:rsidRPr="004B59CE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4B59CE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ให้ผู้ที่อยู่ในระหว่างคุมขังนั้นหลุดพ้นจากการคุมขังไป ต้องระวางโทษจำคุกตั้งแต่หนึ่งปีถึงเจ็ดปีและปรับตั้งแต่สองพันบาทถึงหนึ่งหมื่นสี่พันบาท</w:t>
      </w:r>
    </w:p>
    <w:p w14:paraId="2F542FD0" w14:textId="77777777" w:rsidR="00092C29" w:rsidRPr="000F62BA" w:rsidRDefault="00092C29" w:rsidP="00092C29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lang w:bidi="th-TH"/>
        </w:rPr>
      </w:pPr>
      <w:r w:rsidRPr="004B59CE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ถ้าผู้ที่หลุดพ้นจากการคุมขังไปนั้นเป็นบุคคลที่ต้องคำพิพากษาของศาลหนึ่งศาลใด ให้ลงโทษประหารชีวิต จำคุกตลอดชีวิตหรือจำคุก</w:t>
      </w:r>
      <w:r w:rsidRPr="004B59CE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4B59CE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ตั้งแต่สิบห้าปีขึ้นไป หรือมีจำนวนตั้งแต่สามคนขึ้นไป ผู้กระทำต้อง</w:t>
      </w:r>
      <w:r w:rsidRPr="004B59CE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4B59CE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ระวางโทษจำคุกตั้งแต่สองปีถึงสิบปี และปรับตั้งแต่สี่พันบาทถึง สองหมื่นบาท</w:t>
      </w:r>
      <w:r w:rsidRPr="000F62BA">
        <w:rPr>
          <w:rFonts w:ascii="TH SarabunPSK" w:hAnsi="TH SarabunPSK" w:cs="TH SarabunPSK"/>
          <w:b/>
          <w:color w:val="008000"/>
          <w:sz w:val="32"/>
          <w:szCs w:val="32"/>
        </w:rPr>
        <w:t xml:space="preserve"> </w:t>
      </w:r>
    </w:p>
    <w:p w14:paraId="47463C61" w14:textId="6C8726D5" w:rsidR="00092C29" w:rsidRDefault="00092C29" w:rsidP="00092C29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2C44C6F1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ดำเป็นเจ้าหน้าที่ราชทัณฑ์พาผู้ต้องขังออกจากเรือนจำไปเยี่ยมบ้านโดยพลการ และพากลับเข้าเรือนจำในตอนเย็นวันเดียวกันนั้นเอง ดังนี้ ดำจะมีความผิดฐานทำให้ผู้ที่อยู่ระหว่างคุมขังพ้นจากการคุมขังไปหรือไม่</w:t>
      </w:r>
    </w:p>
    <w:p w14:paraId="6590C4A5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การที่ดำพาผู้ต้องหาออกจากเรือนจำไปเยี่ยมบ้านโดยพลการ ถือได้ว่าดำทำให้ผู้ถูกคุมขังหลุดพ้นจากการคุมขังแล้ว แม้ดำจะไปด้วยและพากลับเข้าเรือนจำในเย็นวันนั้นเองก็ตาม เพราะการหลุดพ้นอาจเป็นการหลุดพ้นไปเลยหรือเป็นการชั่วคราวก็ได้</w:t>
      </w:r>
    </w:p>
    <w:p w14:paraId="255EEDF2" w14:textId="77777777" w:rsidR="00EC36FE" w:rsidRPr="000F62BA" w:rsidRDefault="00EC36FE" w:rsidP="00EC36FE">
      <w:pPr>
        <w:ind w:firstLine="840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bookmarkStart w:id="17" w:name="m204"/>
      <w:bookmarkEnd w:id="17"/>
    </w:p>
    <w:p w14:paraId="140F4408" w14:textId="77777777" w:rsidR="00092C29" w:rsidRDefault="00092C29">
      <w:pPr>
        <w:spacing w:after="160" w:line="259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br w:type="page"/>
      </w:r>
    </w:p>
    <w:p w14:paraId="45DB2D16" w14:textId="308E8763" w:rsidR="00EC36FE" w:rsidRPr="004B59CE" w:rsidRDefault="00EC36FE" w:rsidP="004B59CE">
      <w:pPr>
        <w:numPr>
          <w:ilvl w:val="2"/>
          <w:numId w:val="1"/>
        </w:num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tabs>
          <w:tab w:val="clear" w:pos="1080"/>
          <w:tab w:val="num" w:pos="1440"/>
        </w:tabs>
        <w:ind w:left="0" w:firstLine="840"/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lang w:bidi="th-TH"/>
        </w:rPr>
      </w:pPr>
      <w:r w:rsidRPr="004B59CE">
        <w:rPr>
          <w:rFonts w:ascii="TH SarabunPSK" w:hAnsi="TH SarabunPSK" w:cs="TH SarabunPSK"/>
          <w:b/>
          <w:bCs/>
          <w:color w:val="0000FF"/>
          <w:sz w:val="32"/>
          <w:szCs w:val="32"/>
          <w:highlight w:val="darkGray"/>
          <w:cs/>
          <w:lang w:bidi="th-TH"/>
        </w:rPr>
        <w:lastRenderedPageBreak/>
        <w:t>เจ้าพนักงานทำให้ผู้ถูกคุมขังหลุดพ้นจากการคุมขังโดยประมาท</w:t>
      </w:r>
    </w:p>
    <w:p w14:paraId="66ECA9CB" w14:textId="203ABFDE" w:rsidR="00092C29" w:rsidRDefault="00092C29" w:rsidP="00092C29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2B1280BD" w14:textId="77777777" w:rsidR="00092C29" w:rsidRPr="00092C29" w:rsidRDefault="00092C29" w:rsidP="00092C29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highlight w:val="yellow"/>
          <w:lang w:bidi="th-TH"/>
        </w:rPr>
      </w:pPr>
      <w:r w:rsidRPr="00092C29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u w:val="single"/>
          <w:cs/>
          <w:lang w:bidi="th-TH"/>
        </w:rPr>
        <w:t>มาตรา</w:t>
      </w:r>
      <w:r w:rsidRPr="00092C29">
        <w:rPr>
          <w:rFonts w:ascii="TH SarabunPSK" w:hAnsi="TH SarabunPSK" w:cs="TH SarabunPSK"/>
          <w:b/>
          <w:color w:val="FF0000"/>
          <w:sz w:val="32"/>
          <w:szCs w:val="32"/>
          <w:highlight w:val="yellow"/>
          <w:u w:val="single"/>
        </w:rPr>
        <w:t xml:space="preserve"> 205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ถ้าการกระทำดังกล่าวใน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92C29">
        <w:rPr>
          <w:rStyle w:val="h21"/>
          <w:rFonts w:ascii="TH SarabunPSK" w:hAnsi="TH SarabunPSK" w:cs="TH SarabunPSK"/>
          <w:color w:val="FF0000"/>
          <w:sz w:val="32"/>
          <w:szCs w:val="32"/>
          <w:highlight w:val="yellow"/>
          <w:cs/>
          <w:lang w:bidi="th-TH"/>
        </w:rPr>
        <w:t>มาตรา</w:t>
      </w:r>
      <w:r w:rsidRPr="00092C29">
        <w:rPr>
          <w:rFonts w:ascii="TH SarabunPSK" w:hAnsi="TH SarabunPSK" w:cs="TH SarabunPSK"/>
          <w:b/>
          <w:color w:val="FF0000"/>
          <w:sz w:val="32"/>
          <w:szCs w:val="32"/>
          <w:highlight w:val="yellow"/>
        </w:rPr>
        <w:t xml:space="preserve"> </w:t>
      </w:r>
      <w:hyperlink r:id="rId7" w:anchor="m204#m204" w:history="1">
        <w:r w:rsidRPr="00092C29">
          <w:rPr>
            <w:rStyle w:val="Hyperlink"/>
            <w:rFonts w:ascii="TH SarabunPSK" w:hAnsi="TH SarabunPSK" w:cs="TH SarabunPSK"/>
            <w:b/>
            <w:color w:val="FF0000"/>
            <w:sz w:val="32"/>
            <w:szCs w:val="32"/>
            <w:highlight w:val="yellow"/>
          </w:rPr>
          <w:t>204</w:t>
        </w:r>
      </w:hyperlink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เป็นการกระทำ โดยประมาท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ผู้กระทำต้องระวางโทษจำคุกไม่เกินสองปี หรือปรับไม่เกิน สี่พันบาท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หรือทั้งจำทั้งปรับ</w:t>
      </w:r>
    </w:p>
    <w:p w14:paraId="42BB576A" w14:textId="77777777" w:rsidR="00092C29" w:rsidRPr="00092C29" w:rsidRDefault="00092C29" w:rsidP="00092C29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highlight w:val="yellow"/>
          <w:lang w:bidi="th-TH"/>
        </w:rPr>
      </w:pP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ถ้าผู้ที่หลุดพ้นจากการคุมขังไปด้วยการกระทำโดยประมาทนั้นเป็น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บุคคลที่ต้องคำพิพากษาของศาลหนึ่งศาลใดให้ลงโทษประหารชีวิต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จำคุกตลอดชีวิตหรือจำคุกตั้งแต่สิบห้าปีขึ้นไป หรือมีจำนวนตั้งแต่ สามคนขึ้นไป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ผู้กระทำต้องระวางโทษจำคุกไม่เกินสามปีหรือปรับ ไม่เกินหกพันบาท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</w:rPr>
        <w:t xml:space="preserve"> </w:t>
      </w: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หรือทั้งจำทั้งปรับ</w:t>
      </w:r>
    </w:p>
    <w:p w14:paraId="0A70980E" w14:textId="0F9E309B" w:rsidR="00092C29" w:rsidRPr="000F62BA" w:rsidRDefault="00092C29" w:rsidP="00092C29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ind w:firstLine="840"/>
        <w:jc w:val="both"/>
        <w:rPr>
          <w:rFonts w:ascii="TH SarabunPSK" w:hAnsi="TH SarabunPSK" w:cs="TH SarabunPSK"/>
          <w:b/>
          <w:color w:val="008000"/>
          <w:sz w:val="32"/>
          <w:szCs w:val="32"/>
          <w:lang w:bidi="th-TH"/>
        </w:rPr>
      </w:pPr>
      <w:r w:rsidRPr="00092C29">
        <w:rPr>
          <w:rFonts w:ascii="TH SarabunPSK" w:hAnsi="TH SarabunPSK" w:cs="TH SarabunPSK"/>
          <w:b/>
          <w:color w:val="008000"/>
          <w:sz w:val="32"/>
          <w:szCs w:val="32"/>
          <w:highlight w:val="yellow"/>
          <w:cs/>
          <w:lang w:bidi="th-TH"/>
        </w:rPr>
        <w:t>ถ้าผู้กระทำความผิดจัดให้ได้ตัวผู้ที่หลุดพ้นจากการคุมขังคืนมาภายในสามเดือนให้งดการลงโทษแก่ผู้กระทำความผิดนั้น</w:t>
      </w:r>
    </w:p>
    <w:p w14:paraId="08DF6970" w14:textId="77777777" w:rsidR="00092C29" w:rsidRPr="000F62BA" w:rsidRDefault="00092C29" w:rsidP="00092C29">
      <w:pPr>
        <w:ind w:left="840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045D8C79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แดงเป็นเจ้าหน้าที่ราชทัณฑ์ใช้ให้เขียวผู้ต้องขังล้างรถจักรยานยนต์ใกล้ประตูเรือนจำ ระหว่างล้างอยู่นั้นเขียวสบโอกาสเห็นแดงเผลอ จึงขับรถจักรยานยนต์ออกจากประตูเรือนจำไป ดังนี้ แดงจะมีความผิดฐานใด</w:t>
      </w:r>
    </w:p>
    <w:p w14:paraId="13E2AB84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การที่แดงใช้ให้เขียวผู้ต้องขังล้างรถจักรยานยนต์ใกล้ประตูเรือนจำ จนเขียวขับรถจักรยานยนต์หลบหนีไปได้นั้น เป็นการกระทำโดยปราศจากความระมัดระวังซึ่งหากเป็นเจ้าหน้าที่ราชทัณฑ์อื่นแล้วจะไม่ทำอย่างนั้น การกระทำของแดงจึงเป็นการกระทำให้ผู้ถูกคุมขังหลุดพ้นจากการคุมขังโดยประมาท เป็นความผิดตามปอ. มาตรา 205</w:t>
      </w:r>
    </w:p>
    <w:p w14:paraId="538E1CE9" w14:textId="77777777" w:rsidR="00EC36FE" w:rsidRPr="000F62BA" w:rsidRDefault="00EC36FE" w:rsidP="00EC36FE">
      <w:pPr>
        <w:ind w:firstLine="840"/>
        <w:jc w:val="both"/>
        <w:rPr>
          <w:rFonts w:ascii="TH SarabunPSK" w:hAnsi="TH SarabunPSK" w:cs="TH SarabunPSK"/>
          <w:b/>
          <w:color w:val="000000"/>
          <w:sz w:val="32"/>
          <w:szCs w:val="32"/>
          <w:lang w:bidi="th-TH"/>
        </w:rPr>
      </w:pPr>
      <w:bookmarkStart w:id="18" w:name="m205"/>
      <w:bookmarkEnd w:id="18"/>
    </w:p>
    <w:p w14:paraId="57C46BFC" w14:textId="77777777" w:rsidR="00092C29" w:rsidRDefault="00092C29">
      <w:pPr>
        <w:spacing w:after="160" w:line="259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br w:type="page"/>
      </w:r>
    </w:p>
    <w:p w14:paraId="0DF7EAF1" w14:textId="281564B0" w:rsidR="00EC36FE" w:rsidRPr="000F62BA" w:rsidRDefault="00EC36FE" w:rsidP="00EC36FE">
      <w:pPr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b/>
          <w:bCs/>
          <w:color w:val="0000FF"/>
          <w:sz w:val="32"/>
          <w:szCs w:val="32"/>
          <w:cs/>
          <w:lang w:bidi="th-TH"/>
        </w:rPr>
        <w:lastRenderedPageBreak/>
        <w:t>แบบประเมินผลตนเอง หน่วยที่ 3</w:t>
      </w:r>
    </w:p>
    <w:p w14:paraId="7AFCE049" w14:textId="77777777" w:rsidR="00EC36FE" w:rsidRPr="000F62BA" w:rsidRDefault="00EC36FE" w:rsidP="00EC36FE">
      <w:pPr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14:paraId="52354E53" w14:textId="77777777" w:rsidR="00EC36FE" w:rsidRPr="000F62BA" w:rsidRDefault="00EC36FE" w:rsidP="00EC36FE">
      <w:pPr>
        <w:numPr>
          <w:ilvl w:val="0"/>
          <w:numId w:val="5"/>
        </w:numPr>
        <w:ind w:left="0" w:firstLine="360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สินบนหมายความว่า </w:t>
      </w:r>
      <w:r w:rsidRPr="000F62BA">
        <w:rPr>
          <w:rFonts w:ascii="TH SarabunPSK" w:hAnsi="TH SarabunPSK" w:cs="TH SarabunPSK"/>
          <w:color w:val="008000"/>
          <w:sz w:val="32"/>
          <w:szCs w:val="32"/>
          <w:u w:val="single"/>
          <w:cs/>
          <w:lang w:bidi="th-TH"/>
        </w:rPr>
        <w:t>ทรัพย์สินหรือประโยชน์อื่นใด</w:t>
      </w:r>
    </w:p>
    <w:p w14:paraId="620A9F17" w14:textId="77777777" w:rsidR="00EC36FE" w:rsidRPr="000F62BA" w:rsidRDefault="00EC36FE" w:rsidP="00EC36FE">
      <w:pPr>
        <w:numPr>
          <w:ilvl w:val="0"/>
          <w:numId w:val="5"/>
        </w:numPr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สมศักดิ์เป็นอาจารย์ใหญ่โรงเรียนแห่งหนึ่งเสนอต่อพนักงานอัยการว่า หากสั่งไม่ฟ้องคดีที่น้องชายสมศักดิ์ตกเป็นผู้ต้องหา จะรับบุตรของพนักงานอัยการคนนั้นเข้าเรียนในโรงเรียนที่สมศักดิ์เป็นอาจารย์ใหญ่ ดังนี้ สมศักดิ์จะมีความผิดฐานให้สินบนเจ้าพนักงานในการยุติธรรมหรือไม่ </w:t>
      </w:r>
      <w:r w:rsidRPr="000F62BA">
        <w:rPr>
          <w:rFonts w:ascii="TH SarabunPSK" w:hAnsi="TH SarabunPSK" w:cs="TH SarabunPSK"/>
          <w:color w:val="008000"/>
          <w:sz w:val="32"/>
          <w:szCs w:val="32"/>
          <w:u w:val="single"/>
          <w:cs/>
          <w:lang w:bidi="th-TH"/>
        </w:rPr>
        <w:t>สมศักดิ์มีความผิด เพราะการรับว่าจะให้บุตรของพนักงานอัยการเข้าโรงเรียนเป็นการรับว่าจะให้ประโยชน์อื่นใดแล้ว</w:t>
      </w:r>
    </w:p>
    <w:p w14:paraId="4C86267F" w14:textId="77777777" w:rsidR="00EC36FE" w:rsidRPr="000F62BA" w:rsidRDefault="00EC36FE" w:rsidP="00EC36FE">
      <w:pPr>
        <w:numPr>
          <w:ilvl w:val="0"/>
          <w:numId w:val="5"/>
        </w:numPr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 xml:space="preserve">พนักงานสอบสวนมีหมายเรียกให้ผู้ต้องหามาพบเพื่อสอบถามคำให้การเพิ่มเติม แต่ผู้ต้องหาไม่มาพบโดยไม่มีข้อแก้ตัวอันสมควร ดังนี้ ผู้ต้องหาจะมีความผิดฐานขัดขืนคำบังคับของพนักงานสอบสวนหรือไม่ </w:t>
      </w:r>
      <w:r w:rsidRPr="000F62BA">
        <w:rPr>
          <w:rFonts w:ascii="TH SarabunPSK" w:hAnsi="TH SarabunPSK" w:cs="TH SarabunPSK"/>
          <w:color w:val="008000"/>
          <w:sz w:val="32"/>
          <w:szCs w:val="32"/>
          <w:u w:val="single"/>
          <w:cs/>
          <w:lang w:bidi="th-TH"/>
        </w:rPr>
        <w:t>คำตอบ ไม่มีความผิดเพราะหากผู้ต้องหาไม่มาตามหมายเรียก โดยไม่มีข้อแก้ตัวอันควร ปวอ.มาตรา 66(3) ได้บัญญัติทางแก้เอาไว้แล้วคือให้พนักงานสอบสวนมีอำนาจออกหมายจับ</w:t>
      </w:r>
    </w:p>
    <w:p w14:paraId="517FBA9D" w14:textId="77777777" w:rsidR="00EC36FE" w:rsidRPr="000F62BA" w:rsidRDefault="00EC36FE" w:rsidP="00EC36FE">
      <w:pPr>
        <w:numPr>
          <w:ilvl w:val="0"/>
          <w:numId w:val="5"/>
        </w:numPr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การที่จะเป็นความผิดฐานแจ้งความเท็จนั้นจะต้องมีสาระสำคัญคือ </w:t>
      </w:r>
      <w:r w:rsidRPr="000F62BA">
        <w:rPr>
          <w:rFonts w:ascii="TH SarabunPSK" w:hAnsi="TH SarabunPSK" w:cs="TH SarabunPSK"/>
          <w:color w:val="008000"/>
          <w:sz w:val="32"/>
          <w:szCs w:val="32"/>
          <w:cs/>
          <w:lang w:bidi="th-TH"/>
        </w:rPr>
        <w:t>เป็นการแจ้งความเท็จเกี่ยวกับความผิดอาญา</w:t>
      </w:r>
    </w:p>
    <w:p w14:paraId="2C270921" w14:textId="77777777" w:rsidR="00EC36FE" w:rsidRPr="000F62BA" w:rsidRDefault="00EC36FE" w:rsidP="00EC36FE">
      <w:pPr>
        <w:numPr>
          <w:ilvl w:val="0"/>
          <w:numId w:val="5"/>
        </w:numPr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ความผิดฐานเบิกความเท็จเป็นความผิดที่กระทำต่อศาลในการพิจารณาคดีแพ่งและคดีอาญา และ </w:t>
      </w:r>
      <w:r w:rsidRPr="000F62BA">
        <w:rPr>
          <w:rFonts w:ascii="TH SarabunPSK" w:hAnsi="TH SarabunPSK" w:cs="TH SarabunPSK"/>
          <w:color w:val="008000"/>
          <w:sz w:val="32"/>
          <w:szCs w:val="32"/>
          <w:u w:val="single"/>
          <w:cs/>
          <w:lang w:bidi="th-TH"/>
        </w:rPr>
        <w:t>ความเท็จนั้นต้องเป็นข้อสำคัญในคดี</w:t>
      </w:r>
    </w:p>
    <w:p w14:paraId="709606A2" w14:textId="77777777" w:rsidR="00EC36FE" w:rsidRPr="000F62BA" w:rsidRDefault="00EC36FE" w:rsidP="00EC36FE">
      <w:pPr>
        <w:numPr>
          <w:ilvl w:val="0"/>
          <w:numId w:val="5"/>
        </w:numPr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มารดาที่ให้ที่พักแก่บุตรซึ่งหลบหนีการจับกุมของเจ้าพนักงานตำรวจในคดีลักทรัพย์ ดังนั้น มารดาจะมีความ ผิดและต้องรับโทษหรือไม่ </w:t>
      </w:r>
      <w:r w:rsidRPr="000F62BA">
        <w:rPr>
          <w:rFonts w:ascii="TH SarabunPSK" w:hAnsi="TH SarabunPSK" w:cs="TH SarabunPSK"/>
          <w:color w:val="008000"/>
          <w:sz w:val="32"/>
          <w:szCs w:val="32"/>
          <w:u w:val="single"/>
          <w:cs/>
          <w:lang w:bidi="th-TH"/>
        </w:rPr>
        <w:t>คำตอบ มารดามีความผิดฐานช่วยผู้กระทำผิดเพื่อมิให้ถูกจับกุมแต่ศาลจะไม่ลงโทษก็ได้</w:t>
      </w:r>
    </w:p>
    <w:p w14:paraId="46897847" w14:textId="77777777" w:rsidR="00EC36FE" w:rsidRPr="000F62BA" w:rsidRDefault="00EC36FE" w:rsidP="00EC36FE">
      <w:pPr>
        <w:numPr>
          <w:ilvl w:val="0"/>
          <w:numId w:val="5"/>
        </w:numPr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การที่มีผู้ส่งเสียงเอะอะในระหว่างการพิจารณาคดีของศาล จะเป็นความผิดฐานขัดขวางการพิจารณาของศาลหรือไม่ </w:t>
      </w:r>
      <w:r w:rsidRPr="000F62BA">
        <w:rPr>
          <w:rFonts w:ascii="TH SarabunPSK" w:hAnsi="TH SarabunPSK" w:cs="TH SarabunPSK"/>
          <w:color w:val="008000"/>
          <w:sz w:val="32"/>
          <w:szCs w:val="32"/>
          <w:u w:val="single"/>
          <w:cs/>
          <w:lang w:bidi="th-TH"/>
        </w:rPr>
        <w:t>คำตอบ อาจเป็นความผิดหากการส่งเสียงเอะอะนั้นทำให้ศาลไม่อาจพิจารณาคดีต่อไปได้ จนต้องเลื่อนการพิจารณาคดีออกไป</w:t>
      </w:r>
    </w:p>
    <w:p w14:paraId="22D80659" w14:textId="77777777" w:rsidR="00EC36FE" w:rsidRPr="000F62BA" w:rsidRDefault="00EC36FE" w:rsidP="00EC36FE">
      <w:pPr>
        <w:numPr>
          <w:ilvl w:val="0"/>
          <w:numId w:val="5"/>
        </w:numPr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 xml:space="preserve">พนักงานอัยการตรวจสำนวนคดีอาญาเรื่องหนึ่งแล้วเห็นว่าควรสั่งไม่ฟ้องเพราะพยานหลักฐานอ่อน แต่พนัก งานอัยการผู้นั้นกลับไปเรียกเงินจากญาติของผู้ต้องหาเพื่อสั่งไม่ฟ้องดังนี้ พนักงานอัยการจะมีความผิดหรือไม่ </w:t>
      </w:r>
      <w:r w:rsidRPr="000F62BA">
        <w:rPr>
          <w:rFonts w:ascii="TH SarabunPSK" w:hAnsi="TH SarabunPSK" w:cs="TH SarabunPSK"/>
          <w:color w:val="008000"/>
          <w:sz w:val="32"/>
          <w:szCs w:val="32"/>
          <w:u w:val="single"/>
          <w:cs/>
          <w:lang w:bidi="th-TH"/>
        </w:rPr>
        <w:t>คำตอบ มีความผิดเพราะเป็นการเรียกเอาทรัพย์สินเพื่อตนเองเพื่อสั่งไม่ฟ้องแม้ตามพยานหลักฐานจะไม่พอฟ้องผู้ต้องหาก็ตาม</w:t>
      </w:r>
    </w:p>
    <w:p w14:paraId="547853E8" w14:textId="77777777" w:rsidR="00EC36FE" w:rsidRPr="000F62BA" w:rsidRDefault="00EC36FE" w:rsidP="00EC36FE">
      <w:pPr>
        <w:numPr>
          <w:ilvl w:val="0"/>
          <w:numId w:val="5"/>
        </w:numPr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 xml:space="preserve">ก่อนเจ้าพนักงานบังคับคดีจะไปยึดทรัพย์ลูกหนี้ตามคำพิพากษา เจ้าพนักงานบังคับคดีอีกคนหนึ่งบอกให้ลูก หนี้ตามคำพิพากษาย้ายทรัพย์สินออกไปจากบ้าน ดังนี้ เจ้าพนักงานบังคับคดีจะมีความผิดทางอาญาหรือไม่  </w:t>
      </w:r>
      <w:r w:rsidRPr="000F62BA">
        <w:rPr>
          <w:rFonts w:ascii="TH SarabunPSK" w:hAnsi="TH SarabunPSK" w:cs="TH SarabunPSK"/>
          <w:color w:val="008000"/>
          <w:sz w:val="32"/>
          <w:szCs w:val="32"/>
          <w:u w:val="single"/>
          <w:cs/>
          <w:lang w:bidi="th-TH"/>
        </w:rPr>
        <w:t>คำตอบ มีความผิดเพราะเจ้าพนักงานบังคับคดีมีหน้าที่ปฏิบัติการให้เป็นไปตามคำพิพากษาของศาล การบอกให้ลูกหนี้ยักย้ายทรัพย์ไป จึงเป็นการป้องกันหรือขัดขวางมิให้การเป็นไปตามคำพิพากษาหรือคำสั่งศาล</w:t>
      </w:r>
    </w:p>
    <w:p w14:paraId="2737C160" w14:textId="77777777" w:rsidR="00EC36FE" w:rsidRPr="000F62BA" w:rsidRDefault="00EC36FE" w:rsidP="00EC36FE">
      <w:pPr>
        <w:numPr>
          <w:ilvl w:val="0"/>
          <w:numId w:val="5"/>
        </w:numPr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เจ้าหน้าที่ราชทัณฑ์กระทำโดยประมาททำให้ผู้ต้องขังหลุดพ้นจากการคุมขังไป แต่ได้พยายามติดตามจับกุมมาได้ภายในกำหนด 3 เดือน ดังนี้ เจ้าหน้าที่ราชทัณฑ์จะมีความผิดอย่างไรหรือไม่ </w:t>
      </w:r>
      <w:r w:rsidRPr="000F62BA">
        <w:rPr>
          <w:rFonts w:ascii="TH SarabunPSK" w:hAnsi="TH SarabunPSK" w:cs="TH SarabunPSK"/>
          <w:color w:val="008000"/>
          <w:sz w:val="32"/>
          <w:szCs w:val="32"/>
          <w:u w:val="single"/>
          <w:cs/>
          <w:lang w:bidi="th-TH"/>
        </w:rPr>
        <w:t>คำตอบ เจ้าหน้าที่ราชทัณฑ์ยังมีความผิดอยู่แต่กฎหมายให้งดการลงโทษ</w:t>
      </w:r>
    </w:p>
    <w:p w14:paraId="21024E67" w14:textId="77777777" w:rsidR="00EC36FE" w:rsidRPr="000F62BA" w:rsidRDefault="00EC36FE" w:rsidP="00EC36FE">
      <w:pPr>
        <w:numPr>
          <w:ilvl w:val="0"/>
          <w:numId w:val="5"/>
        </w:numPr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สมศักดิ์ตกเป็นผู้ต้องหาคดีอาญาเรื่องหนึ่ง สมพงษ์น้องชายของสมศักดิ์ไปพบพนักงานสอบสวนเสนอแก่พนักงานสอบสวนว่าหากมีความเห็นไม่ฟ้องจะพาพนักงานสอบสวนไปเที่ยวต่างประเทศ ดังนี้ สมพงษ์จะมีความผิดฐานให้สินบนเจ้าพนักงานในการยุติธรรมหรือไม่ </w:t>
      </w:r>
      <w:r w:rsidRPr="000F62BA">
        <w:rPr>
          <w:rFonts w:ascii="TH SarabunPSK" w:hAnsi="TH SarabunPSK" w:cs="TH SarabunPSK"/>
          <w:color w:val="008000"/>
          <w:sz w:val="32"/>
          <w:szCs w:val="32"/>
          <w:u w:val="single"/>
          <w:cs/>
          <w:lang w:bidi="th-TH"/>
        </w:rPr>
        <w:t>คำตอบ มีความผิดฐานให้สินบนเจ้าพนักงานในการยุติธรรม แม้เป็นเพียงข้อเสนอว่าจะพาไปเที่ยวต่างประเทศก็ตาม</w:t>
      </w:r>
    </w:p>
    <w:p w14:paraId="708686AE" w14:textId="77777777" w:rsidR="00EC36FE" w:rsidRPr="000F62BA" w:rsidRDefault="00EC36FE" w:rsidP="00EC36FE">
      <w:pPr>
        <w:numPr>
          <w:ilvl w:val="0"/>
          <w:numId w:val="5"/>
        </w:numPr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ผู้ต้องหาไม่ยอมมาตามหมายเรียกของพนักงานสอบสวนซึ่งเรียกมาเพื่อให้ถ้อยคำในฐานะพยาน โดยไม่มีข้อแก้ตัวอันสมควร ดังนี้ ผู้ต้องหาจะมีความผิดฐานขัดขืนคำบังคับของพนักงานสอบสวนหรือไม่ </w:t>
      </w:r>
      <w:r w:rsidRPr="000F62BA">
        <w:rPr>
          <w:rFonts w:ascii="TH SarabunPSK" w:hAnsi="TH SarabunPSK" w:cs="TH SarabunPSK"/>
          <w:color w:val="008000"/>
          <w:sz w:val="32"/>
          <w:szCs w:val="32"/>
          <w:u w:val="single"/>
          <w:cs/>
          <w:lang w:bidi="th-TH"/>
        </w:rPr>
        <w:t>คำตอบ เป็นการเรียกผู้ต้องกามาให้ถ้อยคำในฐานะพยาน การที่ผู้ต้องหาไม่ยอมมาพบพนักงานสอบสวนโดยไม่มีข้อแก้ตัวอันสมควร จึงเป็นความผิดฐานขัดขืนคำบังคับของพนักงานสอบสวน</w:t>
      </w:r>
    </w:p>
    <w:p w14:paraId="73E9A311" w14:textId="77777777" w:rsidR="00EC36FE" w:rsidRPr="000F62BA" w:rsidRDefault="00EC36FE" w:rsidP="00EC36FE">
      <w:pPr>
        <w:numPr>
          <w:ilvl w:val="0"/>
          <w:numId w:val="5"/>
        </w:numPr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ข้อที่ไม่ถือว่าเป็นความผิดฐานแจ้งความเท็จคือ </w:t>
      </w:r>
      <w:r w:rsidRPr="000F62BA">
        <w:rPr>
          <w:rFonts w:ascii="TH SarabunPSK" w:hAnsi="TH SarabunPSK" w:cs="TH SarabunPSK"/>
          <w:color w:val="008000"/>
          <w:sz w:val="32"/>
          <w:szCs w:val="32"/>
          <w:u w:val="single"/>
          <w:cs/>
          <w:lang w:bidi="th-TH"/>
        </w:rPr>
        <w:t>แจ้งความเท็จเกี่ยวกับความรับผิดทางแพ่ง</w:t>
      </w:r>
    </w:p>
    <w:p w14:paraId="6521A5B4" w14:textId="77777777" w:rsidR="00EC36FE" w:rsidRPr="000F62BA" w:rsidRDefault="00EC36FE" w:rsidP="00EC36FE">
      <w:pPr>
        <w:numPr>
          <w:ilvl w:val="0"/>
          <w:numId w:val="5"/>
        </w:numPr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ผู้ที่กระทำความผิดฐานเบิกความเท็จอาจไม่ต้องรับโทษกรณี </w:t>
      </w:r>
      <w:r w:rsidRPr="000F62BA">
        <w:rPr>
          <w:rFonts w:ascii="TH SarabunPSK" w:hAnsi="TH SarabunPSK" w:cs="TH SarabunPSK"/>
          <w:color w:val="008000"/>
          <w:sz w:val="32"/>
          <w:szCs w:val="32"/>
          <w:u w:val="single"/>
          <w:cs/>
          <w:lang w:bidi="th-TH"/>
        </w:rPr>
        <w:t>ลุแก่โทษและกลับแจ้งความจริงต่อศาลก่อนจบคำเบิกความ</w:t>
      </w:r>
    </w:p>
    <w:p w14:paraId="56DEE532" w14:textId="77777777" w:rsidR="00EC36FE" w:rsidRPr="000F62BA" w:rsidRDefault="00EC36FE" w:rsidP="00EC36FE">
      <w:pPr>
        <w:numPr>
          <w:ilvl w:val="0"/>
          <w:numId w:val="5"/>
        </w:numPr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>มารดาให้ที่พำนักแก่สมพงษ์บุตรชายซึ่งหลบหนีการจับกุมของเจ้าพนักงานตำรวจ เนื่องจากสมพงษ์ถูกกล่าวหาว่าพกพาอาวุธมีดไปในที่สาธารณะ ดังนี้ มารดาจะมีความผิดตาม ปอ.มาตรา 189 หรือไม่</w:t>
      </w:r>
      <w:r w:rsidRPr="000F62BA">
        <w:rPr>
          <w:rFonts w:ascii="TH SarabunPSK" w:hAnsi="TH SarabunPSK" w:cs="TH SarabunPSK"/>
          <w:color w:val="008000"/>
          <w:sz w:val="32"/>
          <w:szCs w:val="32"/>
          <w:u w:val="single"/>
          <w:cs/>
          <w:lang w:bidi="th-TH"/>
        </w:rPr>
        <w:t xml:space="preserve"> คำตอบ ไม่ผิดเพราะสมพงษ์ยังมิได้ถูกเจ้าพนักงานตำรวจจับกุม</w:t>
      </w:r>
    </w:p>
    <w:p w14:paraId="400BA434" w14:textId="77777777" w:rsidR="00EC36FE" w:rsidRPr="000F62BA" w:rsidRDefault="00EC36FE" w:rsidP="00EC36FE">
      <w:pPr>
        <w:numPr>
          <w:ilvl w:val="0"/>
          <w:numId w:val="5"/>
        </w:numPr>
        <w:ind w:left="0" w:firstLine="3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0F62BA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ในกรณีกล่าวในอุทาหรณ์โดยสุจริตว่า ศาลตัดสินไม่ต้องด้วยความยุติธรรม </w:t>
      </w:r>
      <w:r w:rsidRPr="000F62BA">
        <w:rPr>
          <w:rFonts w:ascii="TH SarabunPSK" w:hAnsi="TH SarabunPSK" w:cs="TH SarabunPSK"/>
          <w:color w:val="008000"/>
          <w:sz w:val="32"/>
          <w:szCs w:val="32"/>
          <w:u w:val="single"/>
          <w:cs/>
          <w:lang w:bidi="th-TH"/>
        </w:rPr>
        <w:t>ไม่ถือว่าเป็นการดูหมิ่นศาลหรือผู้พิพากษาในการพิจารณาคดี</w:t>
      </w:r>
    </w:p>
    <w:p w14:paraId="5FFB5A06" w14:textId="77777777" w:rsidR="007B1A8D" w:rsidRPr="000F62BA" w:rsidRDefault="007B1A8D">
      <w:pPr>
        <w:rPr>
          <w:rFonts w:ascii="TH SarabunPSK" w:hAnsi="TH SarabunPSK" w:cs="TH SarabunPSK"/>
          <w:sz w:val="32"/>
          <w:szCs w:val="32"/>
          <w:lang w:bidi="th-TH"/>
        </w:rPr>
      </w:pPr>
    </w:p>
    <w:sectPr w:rsidR="007B1A8D" w:rsidRPr="000F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535"/>
    <w:multiLevelType w:val="multilevel"/>
    <w:tmpl w:val="C7D2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8000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37C65BC0"/>
    <w:multiLevelType w:val="multilevel"/>
    <w:tmpl w:val="E958713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800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52416031"/>
    <w:multiLevelType w:val="hybridMultilevel"/>
    <w:tmpl w:val="640ECBEC"/>
    <w:lvl w:ilvl="0" w:tplc="894CC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26AC0"/>
    <w:multiLevelType w:val="hybridMultilevel"/>
    <w:tmpl w:val="04766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7537F0"/>
    <w:multiLevelType w:val="hybridMultilevel"/>
    <w:tmpl w:val="F74844AC"/>
    <w:lvl w:ilvl="0" w:tplc="613004D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D67560"/>
    <w:multiLevelType w:val="hybridMultilevel"/>
    <w:tmpl w:val="6908BD36"/>
    <w:lvl w:ilvl="0" w:tplc="2C0650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FE"/>
    <w:rsid w:val="00092C29"/>
    <w:rsid w:val="000F62BA"/>
    <w:rsid w:val="004B59CE"/>
    <w:rsid w:val="00760154"/>
    <w:rsid w:val="007B1A8D"/>
    <w:rsid w:val="00EC36FE"/>
    <w:rsid w:val="00F0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1AA5"/>
  <w15:chartTrackingRefBased/>
  <w15:docId w15:val="{8DD22553-4FF4-4B42-BA36-3D1D72CE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F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1">
    <w:name w:val="h21"/>
    <w:basedOn w:val="DefaultParagraphFont"/>
    <w:rsid w:val="00EC36FE"/>
    <w:rPr>
      <w:rFonts w:ascii="MS Sans Serif" w:hAnsi="MS Sans Serif" w:hint="default"/>
      <w:b/>
      <w:bCs/>
      <w:color w:val="CC0000"/>
      <w:sz w:val="15"/>
      <w:szCs w:val="15"/>
    </w:rPr>
  </w:style>
  <w:style w:type="character" w:styleId="Hyperlink">
    <w:name w:val="Hyperlink"/>
    <w:basedOn w:val="DefaultParagraphFont"/>
    <w:rsid w:val="00EC36FE"/>
    <w:rPr>
      <w:strike w:val="0"/>
      <w:dstrike w:val="0"/>
      <w:color w:val="33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F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dmhai.com/m2/m2-2/m2-200-2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mhai.com/m2/m2-2/m2-59-79.html" TargetMode="External"/><Relationship Id="rId5" Type="http://schemas.openxmlformats.org/officeDocument/2006/relationships/hyperlink" Target="http://www.kodmhai.com/m2/m2-2/m2-167-19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Araya Chin</dc:creator>
  <cp:keywords/>
  <dc:description/>
  <cp:lastModifiedBy>Araya</cp:lastModifiedBy>
  <cp:revision>6</cp:revision>
  <dcterms:created xsi:type="dcterms:W3CDTF">2020-08-23T16:23:00Z</dcterms:created>
  <dcterms:modified xsi:type="dcterms:W3CDTF">2021-09-07T01:37:00Z</dcterms:modified>
</cp:coreProperties>
</file>