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D5" w:rsidRPr="00CE0C11" w:rsidRDefault="00A95ED5" w:rsidP="00A95ED5">
      <w:pPr>
        <w:spacing w:after="0" w:line="240" w:lineRule="auto"/>
        <w:jc w:val="thaiDistribute"/>
        <w:rPr>
          <w:rFonts w:eastAsia="Cordia New"/>
          <w:b/>
          <w:bCs/>
          <w:sz w:val="36"/>
          <w:szCs w:val="36"/>
          <w:lang w:eastAsia="zh-CN"/>
        </w:rPr>
      </w:pPr>
      <w:r w:rsidRPr="00CE0C11">
        <w:rPr>
          <w:rFonts w:eastAsia="Calibri"/>
          <w:b/>
          <w:bCs/>
          <w:sz w:val="36"/>
          <w:szCs w:val="36"/>
        </w:rPr>
        <w:t>3.</w:t>
      </w:r>
      <w:r w:rsidRPr="00CE0C11">
        <w:rPr>
          <w:rFonts w:eastAsia="Calibri" w:hint="cs"/>
          <w:b/>
          <w:bCs/>
          <w:sz w:val="36"/>
          <w:szCs w:val="36"/>
          <w:cs/>
        </w:rPr>
        <w:t xml:space="preserve"> เหตุผลในการจัดตั้งศาลปกครองขึ้นในประเทศไทย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ordia New" w:hint="cs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เหตุผลสำคัญในการจัดตั้งศาลปกครองขึ้นมานั้นมีหลายประการ โดยอาจแยกพิจารณาได้เป็น </w:t>
      </w:r>
      <w:r>
        <w:rPr>
          <w:rFonts w:eastAsia="Cordia New"/>
          <w:sz w:val="32"/>
          <w:szCs w:val="32"/>
          <w:lang w:eastAsia="zh-CN"/>
        </w:rPr>
        <w:t>2</w:t>
      </w:r>
      <w:r>
        <w:rPr>
          <w:rFonts w:eastAsia="Cordia New" w:hint="cs"/>
          <w:sz w:val="32"/>
          <w:szCs w:val="32"/>
          <w:cs/>
          <w:lang w:eastAsia="zh-CN"/>
        </w:rPr>
        <w:t xml:space="preserve"> ประการ ได้แก่ ความต้องการให้มีศาลและตุลาการที่มีความเชี่ยวชาญเฉพาะด้าน และความต้องการให้คดีปกครองได้รับการพิจารณาโดยวิธีพิจารณาคดีที่เหมาะสม ดังนี้</w:t>
      </w:r>
    </w:p>
    <w:p w:rsidR="00A95ED5" w:rsidRPr="00CE0C11" w:rsidRDefault="00A95ED5" w:rsidP="00A95ED5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CE0C11">
        <w:rPr>
          <w:rFonts w:eastAsia="Cordia New"/>
          <w:b/>
          <w:bCs/>
          <w:sz w:val="32"/>
          <w:szCs w:val="32"/>
          <w:lang w:eastAsia="zh-CN"/>
        </w:rPr>
        <w:t>1.</w:t>
      </w:r>
      <w:r w:rsidRPr="00CE0C11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ศาลและตุลาการที่มีความเชี่ยวชาญเฉพาะด้าน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เนื่องจากผู้ร่างรัฐธรรมนูญเห็นว่าคดีปกครองเป็นคดีที่มีลักษณะแตกต่างจากคดีแพ่งทั่ว ๆ ไป เพราะไม่ใช่เป็นคดีพิพาทระหว่างเอกชนด้วยกัน อันมีสิทธิหน้าที่ที่เท่าเทียมกันตามกฎหมาย แต่เป็นคดีพิพาทระหว่างหน่วยงานของรัฐหรือเจ้าหน้าที่ของรัฐกับเอกชนที่ไม่ได้มีสิทธิหน้าที่เท่าเทียมกันตามกฎหมาย โดยหน่วยงานของรัฐหรือเจ้าหน้าที่ของรัฐอยู่ในฐานะที่เหนือกว่าเอกชนโดยมีอำนาจสั่งการบังคับเอกชนได้ เช่น เจ้าหน้าที่ของรัฐมีอำนาจออกคำสั่งเพิกถอนใบอนุญาต สั่งให้รื้อถอนอาคาร สั่งเวนคืนที่ดินเอกชน หรือในบางกรณีเจ้าหน้าที่ก็มีหน้าที่ที่มากกว่าเอกชนทั่ว ๆ ไป เช่น เจ้าหน้าที่ต้องคำนึงถึงความเป็นธรรมและประโยชน์สาธารณะ ต้องเคารพต่อหลักความเสมอภาค ไม่อาจเลือกปฏิบัติที่ไม่เป็นธรรมแก่เอกชนได้ 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เมื่อคดีเหล่านี้มีลักษณะแตกต่างกัน กฎหมายที่ใช้บังคับแก่คดีปกครองจึงต้องแตกต่างไปจากคดีแพ่งทั่วไปด้วย เช่น การที่ทางราชการใช้อำนาจเวนคืนที่ดินเอกชนเพื่อสร้างทางหลวงนั้นก็ต้องใช้หลักเกณฑ์ในกฎหมายว่าด้วยการเวนคืนอสังหาริมทรัพย์ ไม่ใช่หลักเกณฑ์ทั่วไปในสัญญาซื้อขายตามประมวลกฎหมายและพาณิชย์ เป็นต้น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นอกจากนี้ ปรัชญาของกฎหมายปกครองซึ่งเป็นไปตาม “หลักกฎหมายมหาชน” ยังแตกต่างจากหลักกฎหมายเอกชน กล่าวคือ ในหลักกฎหมายเอกชนนั้นมีหลักว่า </w:t>
      </w:r>
      <w:r w:rsidRPr="007A7B7A">
        <w:rPr>
          <w:rFonts w:eastAsia="Cordia New" w:hint="cs"/>
          <w:i/>
          <w:iCs/>
          <w:sz w:val="32"/>
          <w:szCs w:val="32"/>
          <w:cs/>
          <w:lang w:eastAsia="zh-CN"/>
        </w:rPr>
        <w:t>“หากเรื่องใดไม่มีกฎหมายบัญญัติห้ามไว้ ย่อมสามารถกระทำได้”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ดังนั้น เอกชนย่อมมีเสรีภาพในการทำนิติกรรมสัญญาอย่างใดก็ได้ หรือแม้กระทั่งจะต่างไปจากที่กฎหมายเขียนไว้ก็ได้ ตราบเท่าที่ไม่ขัดต่อกฎหมายที่เกี่ยวกับความสงบเรียบร้อยหรือศีลธรรมอันดีของประชาชน หรือไม่ต้องห้ามชัดแจ้งโดยกฎหมาย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สำหรับปรัชญาของหลักกฎหมายมหาชนได้วางหลักไว้ว่า “เมื่อไม่มีกฎหมายบัญญัติถึงอำนาจหน้าที่ไว้ รัฐหรือฝ่ายปกครองย่อมไม่มีอำนาจหน้าที่ที่จะกระทำการนั้นได้” หรือเรียกสั้น ๆ ว่า </w:t>
      </w:r>
      <w:r w:rsidRPr="007A7B7A">
        <w:rPr>
          <w:rFonts w:eastAsia="Cordia New" w:hint="cs"/>
          <w:i/>
          <w:iCs/>
          <w:sz w:val="32"/>
          <w:szCs w:val="32"/>
          <w:cs/>
          <w:lang w:eastAsia="zh-CN"/>
        </w:rPr>
        <w:t>“หลักไม่มีกฎหมาย ไม่มีอำนาจ”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นั่นเอง ดังนั้น ตามหลักกฎหมายมหาชนแล้ว การจะจำกัดสิทธิเสรีภาพของบุคคลจะกระทำได้ก็ต่อเมื่อมีกฎหมายให้อำนาจ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จากเหตุผลที่กล่าวมาข้างต้น การจัดตั้งศาลปกครองจึงต้องกำหนดให้มีศาลหรือตุลาการที่มีความเชี่ยวชาญทางด้านกฎหมายมหาชนหรือหลักกฎหมายปกครองโดยเฉพาะ เพื่อสามารถปรับใช้กฎหมายได้อย่างถูกต้องและเหมาะสมแก่กรณี รวมถึงเพื่อคุ้มครองสิทธิและเสรีภาพของประชาชนได้อย่างเต็มที่ ด้วยเหตุนี้ กฎหมายจึงได้กำหนดคุณสมบัติของบุคคลที่จะเป็น “ตุลาการศาลปกครอง” ว่าต้องเป็นผู้ทรงคุณวุฒิใน “หลากหลายสาขา” ด้วยกัน โดยอาจเป็นผู้ทรงคุณวุฒิหรือผู้เชี่ยวชาญ ในสาขานิติศาสตร์ รัฐศาสตร์ รัฐประศาสนศาสตร์ เศรษฐศาสตร์ สังคมศาสตร์ หรือในการบริหารราชการแผ่นดิน และอาจมีประสบการณ์ในการประกอบอาชีพที่หลากหลายตามที่กฎหมายว่าด้วยการจัดตั้งศาลปกครองฯ ได้กำหนดคุณสมบัติไว้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A95ED5" w:rsidRPr="00864E6A" w:rsidRDefault="00A95ED5" w:rsidP="00A95ED5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864E6A">
        <w:rPr>
          <w:rFonts w:eastAsia="Cordia New"/>
          <w:b/>
          <w:bCs/>
          <w:sz w:val="32"/>
          <w:szCs w:val="32"/>
          <w:lang w:eastAsia="zh-CN"/>
        </w:rPr>
        <w:lastRenderedPageBreak/>
        <w:t>2.</w:t>
      </w:r>
      <w:r w:rsidRPr="00864E6A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วิธีพิจารณาคดีที่เหมาะสม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การที่กฎหมายให้มีการจัดตั้งศาลปกครองก็เพื่อให้มีกฎหมายที่กำหนดวิธีพิจารณาคดีปกครองเป็นพิเศษต่างหากจากวิธีพิจารณาความแพ่งที่ใช้กับคดีแพ่งในศาลยุติธรรม เนื่องจากคดีแพ่งเป็นเรื่องข้อพิพาทเกี่ยวกับสิทธิหน้าที่ระหว่างเอกชนที่มีความเท่าเทียมกันตามกฎหมาย ในขณะที่คดีปกครอง เอกชนมักอยู่ในฐานะที่เสียเปรียบฝ่ายปกครอง เนื่องจากฝ่ายปกครองมีอำนาจตามกฎหมาย มีข้อมูลข่าวสาร มีบุคลากรและเครื่องไม้เครื่องมือที่พร้อมกว่าเอกชน ดังนั้น ในคดีปกครองจึงควรใช้วิธีพิจารณาคดีที่แตกต่างไปจากวิธีพิจารณาคดีใน “ระบบกล่าวหา” (</w:t>
      </w:r>
      <w:r>
        <w:rPr>
          <w:rFonts w:eastAsia="Cordia New"/>
          <w:sz w:val="32"/>
          <w:szCs w:val="32"/>
          <w:lang w:eastAsia="zh-CN"/>
        </w:rPr>
        <w:t>adversarial system</w:t>
      </w:r>
      <w:r>
        <w:rPr>
          <w:rFonts w:eastAsia="Cordia New" w:hint="cs"/>
          <w:sz w:val="32"/>
          <w:szCs w:val="32"/>
          <w:cs/>
          <w:lang w:eastAsia="zh-CN"/>
        </w:rPr>
        <w:t>) ที่กำหนดไว้ในประมวลกฎหมายวิธีพิจารณาความแพ่งที่ใช้กับคดีแพ่งทั่วไป</w:t>
      </w:r>
    </w:p>
    <w:p w:rsidR="004F7512" w:rsidRDefault="00A95ED5" w:rsidP="00A95ED5">
      <w:pPr>
        <w:jc w:val="thaiDistribute"/>
      </w:pPr>
      <w:r>
        <w:rPr>
          <w:rFonts w:eastAsia="Cordia New" w:hint="cs"/>
          <w:sz w:val="32"/>
          <w:szCs w:val="32"/>
          <w:cs/>
          <w:lang w:eastAsia="zh-CN"/>
        </w:rPr>
        <w:t>สำหรับวิธีพิจารณาคดีที่ใช้ในคดีปกครองนั้น ศาลปกครองจะใช้วิธีพิจารณาใน “ระบบไต่สวน” (</w:t>
      </w:r>
      <w:r>
        <w:rPr>
          <w:rFonts w:eastAsia="Cordia New"/>
          <w:sz w:val="32"/>
          <w:szCs w:val="32"/>
          <w:lang w:eastAsia="zh-CN"/>
        </w:rPr>
        <w:t>inquisitorial system</w:t>
      </w:r>
      <w:r>
        <w:rPr>
          <w:rFonts w:eastAsia="Cordia New" w:hint="cs"/>
          <w:sz w:val="32"/>
          <w:szCs w:val="32"/>
          <w:cs/>
          <w:lang w:eastAsia="zh-CN"/>
        </w:rPr>
        <w:t>) ซึ่งระบบนี้ได้ให้อำนาจแก่ตุลาการศาลปกครองไว้อย่างกว้างขวางในการดำเนินคดีและแสวงหาข้อเท็จจริงได้เองตามความเหมาะสม โดยจะรับฟังพยานบุคคล พยานเอกสาร พยานผู้เชี่ยวชาญ หรือพยานหลักฐานอื่นนอกเหนือจากพยานหลักฐานของคู่กรณีได้ตามที่ศาลเห็นสมควร ศาลปกครองมิใช่ทำหน้าที่เป็นเพียงกรรมการรับฟังความจากคู่กรณีทั้งสองฝ่าย เพื่อให้ศาลปกครองสามารถแสวงหาข้อเท็จจริงแห่งคดีได้ถูกต้องและครบถ้วน ช่วยเหลือเอกชนในการค้นหาความจริง เพื่อให้การพิจารณาตัดสินคดีเป็นไปตามข้อเท็จจริง มิใช่เป็นการแพ้ชนะคดีกันเพราะเหตุผลทางเทคนิคหรือความบกพร่องในการอ้างหรือเสนอพยานหลักฐานต่อศาล</w:t>
      </w:r>
    </w:p>
    <w:p w:rsidR="00A95ED5" w:rsidRDefault="00A95ED5" w:rsidP="00A95ED5">
      <w:pPr>
        <w:jc w:val="thaiDistribute"/>
      </w:pPr>
    </w:p>
    <w:p w:rsidR="00A95ED5" w:rsidRPr="007C58DE" w:rsidRDefault="00A95ED5" w:rsidP="00A95ED5">
      <w:pPr>
        <w:spacing w:after="0" w:line="240" w:lineRule="auto"/>
        <w:jc w:val="thaiDistribute"/>
        <w:rPr>
          <w:rFonts w:eastAsia="Calibri"/>
          <w:b/>
          <w:bCs/>
          <w:sz w:val="36"/>
          <w:szCs w:val="36"/>
        </w:rPr>
      </w:pPr>
      <w:r w:rsidRPr="007C58DE">
        <w:rPr>
          <w:rFonts w:eastAsia="Calibri"/>
          <w:b/>
          <w:bCs/>
          <w:sz w:val="36"/>
          <w:szCs w:val="36"/>
        </w:rPr>
        <w:t>4.</w:t>
      </w:r>
      <w:r w:rsidRPr="007C58DE">
        <w:rPr>
          <w:rFonts w:eastAsia="Calibri" w:hint="cs"/>
          <w:b/>
          <w:bCs/>
          <w:sz w:val="36"/>
          <w:szCs w:val="36"/>
          <w:cs/>
        </w:rPr>
        <w:t xml:space="preserve"> ลักษณะพิเศษของวิธีพิจารณาคดีปกครอง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 w:hint="cs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การพิจารณาคดีของศาลปกครองใช้ระบบไต่สวน ซึ่งเป็นระบบวิธีพิจารณาคดีปกครองของฝรั่งเศส (ในประเทศฝรั่งเศส กำหนดให้ “สภาแห่งรัฐ” (</w:t>
      </w:r>
      <w:r>
        <w:rPr>
          <w:rFonts w:eastAsia="Calibri"/>
          <w:sz w:val="32"/>
          <w:szCs w:val="32"/>
        </w:rPr>
        <w:t>Conseil d’Etat</w:t>
      </w:r>
      <w:r>
        <w:rPr>
          <w:rFonts w:eastAsia="Calibri" w:hint="cs"/>
          <w:sz w:val="32"/>
          <w:szCs w:val="32"/>
          <w:cs/>
        </w:rPr>
        <w:t>) เป็นองค์กรที่มีอำนาจหน้าที่ในการพิจารณาวินิจฉัยคดีปกครองหรือข้อพิพาททางปกครองระหว่างรัฐกับ</w:t>
      </w:r>
      <w:r w:rsidRPr="00DD228E">
        <w:rPr>
          <w:rFonts w:eastAsia="Calibri" w:hint="cs"/>
          <w:sz w:val="32"/>
          <w:szCs w:val="32"/>
          <w:cs/>
        </w:rPr>
        <w:t>เอกชน) ซึ่ง</w:t>
      </w:r>
      <w:r>
        <w:rPr>
          <w:rFonts w:eastAsia="Calibri" w:hint="cs"/>
          <w:sz w:val="32"/>
          <w:szCs w:val="32"/>
          <w:cs/>
        </w:rPr>
        <w:t>ก่อนหน้านี้ก็ได้มีการนำเอาระบบการพิจารณาดังกล่าวมาทดลองใช้ในประเทศไทยในส่วนที่เกี่ยวกับการวินิจฉัยเรื่องร้องทุกข์ของคณะกรรมการวินิจฉัยร้องทุกข์ตามกฎหมายว่าด้วยคณะกรรมการกฤษฎีกา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 w:hint="cs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สำหรับลักษณะพิเศษของวิธีพิจารณาคดีปกครองของศาลปกครองมีอยู่ด้วยกัน </w:t>
      </w:r>
      <w:r>
        <w:rPr>
          <w:rFonts w:eastAsia="Calibri"/>
          <w:sz w:val="32"/>
          <w:szCs w:val="32"/>
        </w:rPr>
        <w:t>4</w:t>
      </w:r>
      <w:r>
        <w:rPr>
          <w:rFonts w:eastAsia="Calibri" w:hint="cs"/>
          <w:sz w:val="32"/>
          <w:szCs w:val="32"/>
          <w:cs/>
        </w:rPr>
        <w:t xml:space="preserve"> ประการ ได้แก่ </w:t>
      </w:r>
      <w:r>
        <w:rPr>
          <w:rFonts w:eastAsia="Calibri"/>
          <w:sz w:val="32"/>
          <w:szCs w:val="32"/>
        </w:rPr>
        <w:t>1</w:t>
      </w:r>
      <w:r>
        <w:rPr>
          <w:rFonts w:eastAsia="Calibri" w:hint="cs"/>
          <w:sz w:val="32"/>
          <w:szCs w:val="32"/>
          <w:cs/>
        </w:rPr>
        <w:t xml:space="preserve">) เป็นวิธีพิจารณาคดีที่ใช้ระบบไต่สวน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) เป็นวิธีพิจารณาคดีที่เน้นกระบวนพิจารณาที่ทำเป็นลายลักษณ์อักษร </w:t>
      </w:r>
      <w:r>
        <w:rPr>
          <w:rFonts w:eastAsia="Calibri"/>
          <w:sz w:val="32"/>
          <w:szCs w:val="32"/>
        </w:rPr>
        <w:t>3</w:t>
      </w:r>
      <w:r>
        <w:rPr>
          <w:rFonts w:eastAsia="Calibri" w:hint="cs"/>
          <w:sz w:val="32"/>
          <w:szCs w:val="32"/>
          <w:cs/>
        </w:rPr>
        <w:t xml:space="preserve">) เป็นวิธีพิจารณาคดีที่เรียบง่ายเพื่อให้คู่กรณีสามารถดำเนินกระบวนพิจารณาได้ด้วยตนเอง และ </w:t>
      </w:r>
      <w:r>
        <w:rPr>
          <w:rFonts w:eastAsia="Calibri"/>
          <w:sz w:val="32"/>
          <w:szCs w:val="32"/>
        </w:rPr>
        <w:t>4</w:t>
      </w:r>
      <w:r>
        <w:rPr>
          <w:rFonts w:eastAsia="Calibri" w:hint="cs"/>
          <w:sz w:val="32"/>
          <w:szCs w:val="32"/>
          <w:cs/>
        </w:rPr>
        <w:t>) เป็นวิธีพิจารณาคดีที่มีการถ่วงดุลอำนาจของตุลาการในการตัดสินคดี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A95ED5" w:rsidRPr="001278A4" w:rsidRDefault="00A95ED5" w:rsidP="00A95ED5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1278A4">
        <w:rPr>
          <w:rFonts w:eastAsia="Calibri"/>
          <w:b/>
          <w:bCs/>
          <w:sz w:val="32"/>
          <w:szCs w:val="32"/>
        </w:rPr>
        <w:t>4.1</w:t>
      </w:r>
      <w:r w:rsidRPr="001278A4">
        <w:rPr>
          <w:rFonts w:eastAsia="Calibri" w:hint="cs"/>
          <w:b/>
          <w:bCs/>
          <w:sz w:val="32"/>
          <w:szCs w:val="32"/>
          <w:cs/>
        </w:rPr>
        <w:t xml:space="preserve"> วิธีพิจารณาคดีใช้ระบบไต่สวน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ลักษณะพิเศษของวิธีพิจารณาคดีปกครองที่สำคัญที่สุด คือ ใช้ “ระบบไต่สวน” ที่ให้ตุลาการศาลปกครองมีบทบาทสำคัญในการดำเนินกระบวนพิจารณา และในการแสวงหาข้อเท็จจริงและพยานหลักฐานที่จำเป็นต่อการพิจารณาพิพากษาคดี ซึ่งมีการระบุลักษณะพิเศษนี้ไว้อย่างชัดแจ้งในระเบียบที่ประชุมใหญ่ตุลาการในศาลปกครองสูงสุด ว่าด้วยวิธีพิจารณาคดีปกครอง พ.ศ. </w:t>
      </w:r>
      <w:r>
        <w:rPr>
          <w:rFonts w:eastAsia="Calibri"/>
          <w:sz w:val="32"/>
          <w:szCs w:val="32"/>
        </w:rPr>
        <w:t xml:space="preserve">2543 </w:t>
      </w:r>
      <w:r>
        <w:rPr>
          <w:rFonts w:eastAsia="Calibri" w:hint="cs"/>
          <w:sz w:val="32"/>
          <w:szCs w:val="32"/>
          <w:cs/>
        </w:rPr>
        <w:t xml:space="preserve">ข้อ </w:t>
      </w:r>
      <w:r>
        <w:rPr>
          <w:rFonts w:eastAsia="Calibri"/>
          <w:sz w:val="32"/>
          <w:szCs w:val="32"/>
        </w:rPr>
        <w:t>5</w:t>
      </w:r>
      <w:r>
        <w:rPr>
          <w:rFonts w:eastAsia="Calibri" w:hint="cs"/>
          <w:sz w:val="32"/>
          <w:szCs w:val="32"/>
          <w:cs/>
        </w:rPr>
        <w:t xml:space="preserve"> ดังนี้</w:t>
      </w:r>
    </w:p>
    <w:p w:rsidR="00A95ED5" w:rsidRPr="00D8256A" w:rsidRDefault="00A95ED5" w:rsidP="00A95ED5">
      <w:pPr>
        <w:spacing w:after="0" w:line="240" w:lineRule="auto"/>
        <w:ind w:firstLine="720"/>
        <w:jc w:val="thaiDistribute"/>
        <w:rPr>
          <w:rFonts w:eastAsia="Calibri"/>
          <w:i/>
          <w:iCs/>
          <w:sz w:val="32"/>
          <w:szCs w:val="32"/>
        </w:rPr>
      </w:pPr>
      <w:r w:rsidRPr="00D8256A">
        <w:rPr>
          <w:rFonts w:eastAsia="Calibri" w:hint="cs"/>
          <w:i/>
          <w:iCs/>
          <w:sz w:val="32"/>
          <w:szCs w:val="32"/>
          <w:cs/>
        </w:rPr>
        <w:lastRenderedPageBreak/>
        <w:t xml:space="preserve">“ข้อ </w:t>
      </w:r>
      <w:r w:rsidRPr="00D8256A">
        <w:rPr>
          <w:rFonts w:eastAsia="Calibri"/>
          <w:i/>
          <w:iCs/>
          <w:sz w:val="32"/>
          <w:szCs w:val="32"/>
        </w:rPr>
        <w:t>5</w:t>
      </w:r>
      <w:r w:rsidRPr="00D8256A">
        <w:rPr>
          <w:rFonts w:eastAsia="Calibri" w:hint="cs"/>
          <w:i/>
          <w:iCs/>
          <w:sz w:val="32"/>
          <w:szCs w:val="32"/>
          <w:cs/>
        </w:rPr>
        <w:t xml:space="preserve"> วิธีพิจารณาคดีปกครองเป็นวิธีพิจารณาโดยใช้ระบบไต่สวนตามที่กำหนดไว้ในกฎหมายว่าด้วยการจัดตั้งศาลปกครองและวิธีพิจารณาคดีปกครองและตามระเบียบนี้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 w:rsidRPr="00D8256A">
        <w:rPr>
          <w:rFonts w:eastAsia="Calibri" w:hint="cs"/>
          <w:i/>
          <w:iCs/>
          <w:sz w:val="32"/>
          <w:szCs w:val="32"/>
          <w:cs/>
        </w:rPr>
        <w:t>ในกรณีที่กฎหมายหรือระเบียบตามวรรคหนึ่งมิได้กำหนดเรื่องใดไว้โดยเฉพาะ ให้ดำเนินการตามหลักกฎหมายทั่วไปว่าด้วยวิธีพิจารณาคดีปกครอง”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 w:rsidRPr="00D8256A">
        <w:rPr>
          <w:rFonts w:eastAsia="Calibri" w:hint="cs"/>
          <w:b/>
          <w:bCs/>
          <w:sz w:val="32"/>
          <w:szCs w:val="32"/>
          <w:cs/>
        </w:rPr>
        <w:t>ศาสตราจารย์ ดร.วรพจน์ วิศรุตพิชญ์</w:t>
      </w:r>
      <w:r>
        <w:rPr>
          <w:rFonts w:eastAsia="Calibri" w:hint="cs"/>
          <w:sz w:val="32"/>
          <w:szCs w:val="32"/>
          <w:cs/>
        </w:rPr>
        <w:t xml:space="preserve"> ได้อธิบายวิธีพิจารณาระบบไต่สวนไว้ว่า </w:t>
      </w:r>
      <w:r w:rsidRPr="00F23CCB">
        <w:rPr>
          <w:rFonts w:eastAsia="Calibri" w:hint="cs"/>
          <w:i/>
          <w:iCs/>
          <w:sz w:val="32"/>
          <w:szCs w:val="32"/>
          <w:cs/>
        </w:rPr>
        <w:t>“ศาลปกครองเป็นผู้ดำเนินการแสวงหาข้อเท็จจริงแห่งคดีโดยความร่วมมือของคู่ความ ดังนั้น ศาลจึงไม่จำต้องผูกพันกับข้อเท็จจริงที่คู่ความกล่าวอ้างในคำฟ้องหรือคำให้การและพยานหลักฐานที่คู่ความนำสืบ แต่อาจแสวงหาข้อเท็จจริงและพยานหลักฐานเพิ่มเติมได้ตามความเหมาะสม กฎหมายวิธีพิจารณาคดีปกครองของประเทศต่าง ๆ ใช้ระบบไต่สวนเพื่อให้ศาลปกครองสามารถแสวงหาข้อเท็จจริงแห่งคดีและพยานหลักฐานที่จำเป็นแก่การพิสูจน์ข้อเท็จจริงให้ได้มากที่สุดและอย่างรอบด้านที่สุด อันจะทำให้ศาลปกครองสามารถพิพากษาคดีได้อย่างยุติธรรมและก่อให้เกิดดุลยภาพระหว่างประโยชน์สาธารณะและประโยชน์ส่วนตัวของเอกชน”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 w:hint="cs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วิธีพิจารณาระบบไต่สวนมีสาระสำคัญ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ประการ ดังนี้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1</w:t>
      </w:r>
      <w:r>
        <w:rPr>
          <w:rFonts w:eastAsia="Calibri" w:hint="cs"/>
          <w:sz w:val="32"/>
          <w:szCs w:val="32"/>
          <w:cs/>
        </w:rPr>
        <w:t xml:space="preserve">) เป็นระบบที่ตุลาการศาลปกครองมีหน้าที่แสวงหาข้อเท็จจริงทั้งปวงที่เกี่ยวกับคดีโดยไม่จำกัดเฉพาะที่เสนอโดยคู่กรณี อย่างไรก็ตาม ในการแสวงหาข้อเท็จจริงและพยานหลักฐานของศาลในระบบไต่สวน ศาลย่อมต้องแสวงหาข้อเท็จจริงจากคู่กรณีทั้งสองฝ่ายเสียก่อน ดังนั้น คู่ความทั้งสองยังคงมีหน้าที่รวบรวมพยานหลักฐานทั้งหมดที่เห็นว่าจำเป็นตามข้ออ้างหรือข้อต่อสู้ของตนและนำเสนอเพื่อให้ศาลพิจารณาพิพากษาคดี แต่หากศาลเห็นว่าพยานหลักฐานที่ทั้งสองฝ่ายนำมาเสนอต่อศาลนั้นยังไม่ครบถ้วนเพียงพอที่จะพิจารณาพิพากษาคดี ศาลก็สามารถรวบรวมและแสวงหาพยานหลักฐานได้ด้วยตนเอง (มาตรา </w:t>
      </w:r>
      <w:r>
        <w:rPr>
          <w:rFonts w:eastAsia="Calibri"/>
          <w:sz w:val="32"/>
          <w:szCs w:val="32"/>
        </w:rPr>
        <w:t>55</w:t>
      </w:r>
      <w:r>
        <w:rPr>
          <w:rFonts w:eastAsia="Calibri" w:hint="cs"/>
          <w:sz w:val="32"/>
          <w:szCs w:val="32"/>
          <w:cs/>
        </w:rPr>
        <w:t xml:space="preserve"> วรรคสาม ประกอบกับระเบียบที่ประชุมใหญ่ฯ ข้อ </w:t>
      </w:r>
      <w:r>
        <w:rPr>
          <w:rFonts w:eastAsia="Calibri"/>
          <w:sz w:val="32"/>
          <w:szCs w:val="32"/>
        </w:rPr>
        <w:t>61</w:t>
      </w:r>
      <w:r>
        <w:rPr>
          <w:rFonts w:eastAsia="Calibri" w:hint="cs"/>
          <w:sz w:val="32"/>
          <w:szCs w:val="32"/>
          <w:cs/>
        </w:rPr>
        <w:t xml:space="preserve"> และข้อ </w:t>
      </w:r>
      <w:r>
        <w:rPr>
          <w:rFonts w:eastAsia="Calibri"/>
          <w:sz w:val="32"/>
          <w:szCs w:val="32"/>
        </w:rPr>
        <w:t>64</w:t>
      </w:r>
      <w:r>
        <w:rPr>
          <w:rFonts w:eastAsia="Calibri" w:hint="cs"/>
          <w:sz w:val="32"/>
          <w:szCs w:val="32"/>
          <w:cs/>
        </w:rPr>
        <w:t xml:space="preserve"> ถึงข้อ </w:t>
      </w:r>
      <w:r>
        <w:rPr>
          <w:rFonts w:eastAsia="Calibri"/>
          <w:sz w:val="32"/>
          <w:szCs w:val="32"/>
        </w:rPr>
        <w:t>68</w:t>
      </w:r>
      <w:r>
        <w:rPr>
          <w:rFonts w:eastAsia="Calibri" w:hint="cs"/>
          <w:sz w:val="32"/>
          <w:szCs w:val="32"/>
          <w:cs/>
        </w:rPr>
        <w:t xml:space="preserve">) ทั้งนี้ หน้าที่ในการแสวงหาข้อเท็จจริงดังกล่าวจะเน้นไปที่บทบาทของตุลาการเจ้าของสำนวน (มาตรา </w:t>
      </w:r>
      <w:r>
        <w:rPr>
          <w:rFonts w:eastAsia="Calibri"/>
          <w:sz w:val="32"/>
          <w:szCs w:val="32"/>
        </w:rPr>
        <w:t>56</w:t>
      </w:r>
      <w:r>
        <w:rPr>
          <w:rFonts w:eastAsia="Calibri" w:hint="cs"/>
          <w:sz w:val="32"/>
          <w:szCs w:val="32"/>
          <w:cs/>
        </w:rPr>
        <w:t xml:space="preserve"> วรรคสอง และมาตรา </w:t>
      </w:r>
      <w:r>
        <w:rPr>
          <w:rFonts w:eastAsia="Calibri"/>
          <w:sz w:val="32"/>
          <w:szCs w:val="32"/>
        </w:rPr>
        <w:t>57</w:t>
      </w:r>
      <w:r>
        <w:rPr>
          <w:rFonts w:eastAsia="Calibri" w:hint="cs"/>
          <w:sz w:val="32"/>
          <w:szCs w:val="32"/>
          <w:cs/>
        </w:rPr>
        <w:t xml:space="preserve"> วรรคหนึ่ง) โดยมีพนักงานคดีปกครองเป็นผู้ช่วยในการดำเนินการดังกล่าว (มาตรา </w:t>
      </w:r>
      <w:r>
        <w:rPr>
          <w:rFonts w:eastAsia="Calibri"/>
          <w:sz w:val="32"/>
          <w:szCs w:val="32"/>
        </w:rPr>
        <w:t>56</w:t>
      </w:r>
      <w:r>
        <w:rPr>
          <w:rFonts w:eastAsia="Calibri" w:hint="cs"/>
          <w:sz w:val="32"/>
          <w:szCs w:val="32"/>
          <w:cs/>
        </w:rPr>
        <w:t xml:space="preserve"> วรรคสอง และมาตรา </w:t>
      </w:r>
      <w:r>
        <w:rPr>
          <w:rFonts w:eastAsia="Calibri"/>
          <w:sz w:val="32"/>
          <w:szCs w:val="32"/>
        </w:rPr>
        <w:t>79</w:t>
      </w:r>
      <w:r>
        <w:rPr>
          <w:rFonts w:eastAsia="Calibri" w:hint="cs"/>
          <w:sz w:val="32"/>
          <w:szCs w:val="32"/>
          <w:cs/>
        </w:rPr>
        <w:t>)</w:t>
      </w:r>
    </w:p>
    <w:p w:rsidR="00A95ED5" w:rsidRPr="00E75891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  <w:cs/>
        </w:rPr>
      </w:pP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>) เป็นระบบที่ตุลาการศาลปกครองมีอำนาจในการควบคุมกระบวนพิจารณา เช่น การกำหนดระยะเวลาทำคำให้การ การเลือกไต่สวนพยานหรือเอกสาร หรือการยุติหรือดำเนินการแสวงหาข้อเท็จจริงต่อไป หรือการกำหนดวันนั่งพิจารณาหรือวันอ่านคำพิพากษา ซึ่งเป็นดุลพินิจโดยอิสระของตุลาการทั้งสิ้น โดยคู่กรณีไม่มีสิทธิดังกล่าว ในการแสวงหาข้อเท็จจริงของตุลาการศาลปกครองมีขั้นตอนการดำเนินการโดยสรุป ดังนี้ เมื่อตุลาการเจ้าของสำนวนเห็นว่าคำฟ้องใดเป็นคำฟ้องที่สมบูรณ์ครบถ้วน ให้มีคำสั่งรับฟ้องและมีคำสั่งให้ผู้ถูกฟ้องคดีทำคำให้การ โดยส่งสำเนาคำฟ้องและสำเนาพยานหลักฐานไปด้วย เมื่อผู้ถูกฟ้องคดียื่นคำให้การแล้ว ให้ศาลส่งสำเนาคำให้การพร้อมทั้งสำเนาพยานหลักฐานไปยังผู้ฟ้องคดีเพื่อให้ผู้ฟ้องคดีคัดค้านหรือยอมรับคำให้การหรือพยานหลักฐานที่ผู้ถูกฟ้องคดียื่นต่อศาล จากนั้นให้ศาลส่งสำเนาคำคัดค้านคำให้การของผู้ฟ้องคดีไปให้ผู้ถูกฟ้องคดีเพื่อยื่นคำให้การเพิ่มเติมต่อศาล เมื่อศาลได้รับคำให้การเพิ่มเติมจากผู้ถูกฟ้องคดีแล้ว ให้ส่งสำเนาคำให้การเพิ่มเติมนั้นให้แก่ผู้ฟ้องคดี</w:t>
      </w:r>
    </w:p>
    <w:p w:rsidR="00A95ED5" w:rsidRPr="00532532" w:rsidRDefault="00A95ED5" w:rsidP="00A95ED5">
      <w:pPr>
        <w:spacing w:after="0" w:line="240" w:lineRule="auto"/>
        <w:ind w:firstLine="720"/>
        <w:jc w:val="thaiDistribute"/>
        <w:rPr>
          <w:rFonts w:eastAsia="Calibri" w:hint="cs"/>
          <w:sz w:val="32"/>
          <w:szCs w:val="32"/>
          <w:cs/>
        </w:rPr>
      </w:pPr>
      <w:r>
        <w:rPr>
          <w:rFonts w:eastAsia="Calibri" w:hint="cs"/>
          <w:sz w:val="32"/>
          <w:szCs w:val="32"/>
          <w:cs/>
        </w:rPr>
        <w:t>ศาลต้องฟังคู่กรณีทุกฝ่าย และต้องแจ้งให้คู่กรณีทราบถึงข้อเท็จจริงในคดี ให้โอกาสคู่กรณีในการชี้แจง และแสดงหลักฐานประกอบข้ออ้างของตน ตลอดจนแก้ข้อกล่าวหาของอีกฝ่ายหนึ่ง คู่กรณีมี</w:t>
      </w:r>
      <w:r>
        <w:rPr>
          <w:rFonts w:eastAsia="Calibri" w:hint="cs"/>
          <w:sz w:val="32"/>
          <w:szCs w:val="32"/>
          <w:cs/>
        </w:rPr>
        <w:lastRenderedPageBreak/>
        <w:t>สิทธิขอตรวจดูพยานหลักฐานที่แต่ละฝ่ายได้ยื่นไว้ในสำนวน เว้นแต่ มีกฎหมายคุ้มครองไม่ต้องเปิดเผย หรือศาลเห็นว่าไม่ควรเปิดเผย เพื่อไม่ให้การดำเนินงานของรัฐเสียหาย ทั้งนี้ ศาลก็ไม่อาจนำพยานหลักฐานดังกล่าวมาใช้รับฟังในการพิจารณาคดีได้ นอกจากนี้</w:t>
      </w:r>
      <w:r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ในการนัดไต่สวน ศาลต้องแจ้งกำหนดการไต่สวนให้คู่กรณีที่เกี่ยวข้องทราบล่วงหน้าเพื่อเปิดโอกาสให้คู่กรณีนั้นคัดค้านหรือชี้แจงข้อเท็จจริงได้ เว้นแต่ ข้อเท็จจริงนั้นไม่มีผลกระทบต่อการพิจารณาพิพากษาคดี หรือคู่กรณีที่เกี่ยวข้องได้ทราบข้อเท็จจริงนั้นมาก่อนแล้ว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สำหรับอำนาจของตุลาการศาลปกครองในระบบไต่สวนในวิธีพิจารณาคดีปกครองนั้น สามารถสรุปได้ว่า มีทั้งในขั้นตอนการแสวงหาข้อเท็จจริงในชั้นรับคำฟ้องไว้พิจารณาและในชั้นการดำเนินกระบวนพิจารณา ซึ่งตุลาการศาลปกครองมีอำนาจในการกำหนดประเด็นแห่งคดี กำหนดตัวผู้ถูกฟ้องคดี ตลอดจนกำหนดคำบังคับและการพิพากษาคดี </w:t>
      </w:r>
    </w:p>
    <w:p w:rsidR="00A95ED5" w:rsidRPr="00984D53" w:rsidRDefault="00A95ED5" w:rsidP="00A95ED5">
      <w:pPr>
        <w:spacing w:after="0" w:line="240" w:lineRule="auto"/>
        <w:ind w:firstLine="720"/>
        <w:jc w:val="thaiDistribute"/>
        <w:rPr>
          <w:rFonts w:eastAsia="Calibri" w:hint="cs"/>
          <w:sz w:val="32"/>
          <w:szCs w:val="32"/>
          <w:cs/>
        </w:rPr>
      </w:pPr>
      <w:r>
        <w:rPr>
          <w:rFonts w:eastAsia="Calibri" w:hint="cs"/>
          <w:sz w:val="32"/>
          <w:szCs w:val="32"/>
          <w:cs/>
        </w:rPr>
        <w:t xml:space="preserve">อย่างไรก็ตาม ก็ไม่ได้หมายความว่าจะนำหลักเกณฑ์ในประมวลกฎหมายวิธีพิจารณาความแพ่งมาใช้บังคับไม่ได้เลย เนื่องจากระเบียบที่ประชุมใหญ่ตุลาการในศาลปกครองสูงสุดฯ นี้ได้กำหนดให้นำหลักเกณฑ์ในประมวลกฎหมายวิธีพิจารณาความแพ่งมาใช้บังคับได้ในหลายกรณี เช่น เรื่องการร้องสอด การเพิกถอนกระบวนพิจารณาที่ผิดระเบียบ เป็นต้น เพียงแต่การนำหลักเกณฑ์ในประมวลกฎหมายวิธีพิจารณาความแพ่งมาใช้บังคับได้นั้นต้องเป็นกรณีที่พระราชบัญญัติจัดตั้งศาลปกครองและวิธีพิจารณาคดีปกครอง พ.ศ. </w:t>
      </w:r>
      <w:r>
        <w:rPr>
          <w:rFonts w:eastAsia="Calibri"/>
          <w:sz w:val="32"/>
          <w:szCs w:val="32"/>
        </w:rPr>
        <w:t>2542</w:t>
      </w:r>
      <w:r>
        <w:rPr>
          <w:rFonts w:eastAsia="Calibri" w:hint="cs"/>
          <w:sz w:val="32"/>
          <w:szCs w:val="32"/>
          <w:cs/>
        </w:rPr>
        <w:t xml:space="preserve"> และระเบียบที่ประชุมใหญ่ตุลาการในศาลปกครองสูงสุดฯ ฉบับดังกล่าวกำหนดไว้เท่านั้น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A95ED5" w:rsidRPr="00B678A8" w:rsidRDefault="00A95ED5" w:rsidP="00A95ED5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B678A8">
        <w:rPr>
          <w:rFonts w:eastAsia="Calibri"/>
          <w:b/>
          <w:bCs/>
          <w:sz w:val="32"/>
          <w:szCs w:val="32"/>
        </w:rPr>
        <w:t>4.2</w:t>
      </w:r>
      <w:r w:rsidRPr="00B678A8">
        <w:rPr>
          <w:rFonts w:eastAsia="Calibri" w:hint="cs"/>
          <w:b/>
          <w:bCs/>
          <w:sz w:val="32"/>
          <w:szCs w:val="32"/>
          <w:cs/>
        </w:rPr>
        <w:t xml:space="preserve"> เน้นกระบวนพิจารณาที่ทำเป็นลายลักษณ์อักษร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 w:rsidRPr="00B678A8">
        <w:rPr>
          <w:rFonts w:eastAsia="Calibri" w:hint="cs"/>
          <w:b/>
          <w:bCs/>
          <w:sz w:val="32"/>
          <w:szCs w:val="32"/>
          <w:cs/>
        </w:rPr>
        <w:t>ดร.ฤทัย หงส์สิริ</w:t>
      </w:r>
      <w:r>
        <w:rPr>
          <w:rFonts w:eastAsia="Calibri" w:hint="cs"/>
          <w:sz w:val="32"/>
          <w:szCs w:val="32"/>
          <w:cs/>
        </w:rPr>
        <w:t xml:space="preserve"> ได้อธิบายว่า </w:t>
      </w:r>
      <w:r w:rsidRPr="00B678A8">
        <w:rPr>
          <w:rFonts w:eastAsia="Calibri" w:hint="cs"/>
          <w:i/>
          <w:iCs/>
          <w:sz w:val="32"/>
          <w:szCs w:val="32"/>
          <w:cs/>
        </w:rPr>
        <w:t>“ในคดีปกครองนั้น โดยหลักกระบวนพิจารณาต่าง ๆ ตั้งแต่การทำคำฟ้อง คำให้การ คำคัดค้านคำให้การ คำให้การเพิ่มเติม รายงานกระบวนพิจารณา คำแถลงของคู่กรณี คำแถลงการณ์ของตุลาการผู้แถลงคดี ตลอดจนคำพิพากษาและคำสั่งต่าง ๆ ของศาล ต้องทำเป็นลายลักษณ์อักษร”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A95ED5" w:rsidRPr="00B678A8" w:rsidRDefault="00A95ED5" w:rsidP="00A95ED5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B678A8">
        <w:rPr>
          <w:rFonts w:eastAsia="Calibri"/>
          <w:b/>
          <w:bCs/>
          <w:sz w:val="32"/>
          <w:szCs w:val="32"/>
        </w:rPr>
        <w:t>4.3</w:t>
      </w:r>
      <w:r w:rsidRPr="00B678A8">
        <w:rPr>
          <w:rFonts w:eastAsia="Calibri" w:hint="cs"/>
          <w:b/>
          <w:bCs/>
          <w:sz w:val="32"/>
          <w:szCs w:val="32"/>
          <w:cs/>
        </w:rPr>
        <w:t xml:space="preserve"> คู่กรณีสามารถดำเนินกระบวนพิจารณาได้ด้วยตนเอง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 w:rsidRPr="00B678A8">
        <w:rPr>
          <w:rFonts w:eastAsia="Calibri" w:hint="cs"/>
          <w:b/>
          <w:bCs/>
          <w:sz w:val="32"/>
          <w:szCs w:val="32"/>
          <w:cs/>
        </w:rPr>
        <w:t>ดร.ฤทัย หงส์สิริ</w:t>
      </w:r>
      <w:r>
        <w:rPr>
          <w:rFonts w:eastAsia="Calibri" w:hint="cs"/>
          <w:sz w:val="32"/>
          <w:szCs w:val="32"/>
          <w:cs/>
        </w:rPr>
        <w:t xml:space="preserve"> ได้อธิบายว่า “ลักษณะพิเศษของศาลปกครองที่คู่กรณีสามารถดำเนินกระบวนพิจารณาได้ด้วยตนเอง พอสรุปได้ดังนี้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1</w:t>
      </w:r>
      <w:r>
        <w:rPr>
          <w:rFonts w:eastAsia="Calibri" w:hint="cs"/>
          <w:sz w:val="32"/>
          <w:szCs w:val="32"/>
          <w:cs/>
        </w:rPr>
        <w:t>) ในคดีปกครอง คู่กรณีอาจดำเนินการได้ด้วยตนเองโดยไม่ต้องมีทนายความ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>) ไม่มีการกำหนดแบบคำฟ้องไว้ เพียงแต่ขอให้ใช้ถ้อยคำสุภาพและมีรายการครบถ้วนตามที่กฎหมายกำหนดไว้ก็พอ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3</w:t>
      </w:r>
      <w:r>
        <w:rPr>
          <w:rFonts w:eastAsia="Calibri" w:hint="cs"/>
          <w:sz w:val="32"/>
          <w:szCs w:val="32"/>
          <w:cs/>
        </w:rPr>
        <w:t>) คู่กรณีอาจยื่นคำฟ้องโดยส่งทางไปรษณีย์ลงทะเบียนก็ได้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4</w:t>
      </w:r>
      <w:r>
        <w:rPr>
          <w:rFonts w:eastAsia="Calibri" w:hint="cs"/>
          <w:sz w:val="32"/>
          <w:szCs w:val="32"/>
          <w:cs/>
        </w:rPr>
        <w:t>) หากคู่กรณีทำคำฟ้องมามีรายการไม่ครบหรือไม่ชัดเจนหรือไม่อาจเข้าใจได้ ให้สำนักงานศาลปกครองให้คำแนะนำแก่ผู้ฟ้องคดีเพื่อดำเนินการแก้ไขเพิ่มเติมคำฟ้องนั้นให้ถูกต้อง”</w:t>
      </w: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bookmarkStart w:id="0" w:name="_GoBack"/>
      <w:bookmarkEnd w:id="0"/>
    </w:p>
    <w:p w:rsidR="00A95ED5" w:rsidRDefault="00A95ED5" w:rsidP="00A95E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A95ED5" w:rsidRPr="00532532" w:rsidRDefault="00A95ED5" w:rsidP="00A95ED5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532532">
        <w:rPr>
          <w:rFonts w:eastAsia="Calibri"/>
          <w:b/>
          <w:bCs/>
          <w:sz w:val="32"/>
          <w:szCs w:val="32"/>
        </w:rPr>
        <w:lastRenderedPageBreak/>
        <w:t>4.4</w:t>
      </w:r>
      <w:r w:rsidRPr="00532532">
        <w:rPr>
          <w:rFonts w:eastAsia="Calibri" w:hint="cs"/>
          <w:b/>
          <w:bCs/>
          <w:sz w:val="32"/>
          <w:szCs w:val="32"/>
          <w:cs/>
        </w:rPr>
        <w:t xml:space="preserve"> เป็นวิธีพิจารณาคดีที่มีการถ่วงดุลอำนาจของตุลาการ</w:t>
      </w:r>
    </w:p>
    <w:p w:rsidR="00A95ED5" w:rsidRDefault="00A95ED5" w:rsidP="00A95ED5">
      <w:pPr>
        <w:jc w:val="thaiDistribute"/>
      </w:pPr>
      <w:r>
        <w:rPr>
          <w:rFonts w:eastAsia="Calibri" w:hint="cs"/>
          <w:sz w:val="32"/>
          <w:szCs w:val="32"/>
          <w:cs/>
        </w:rPr>
        <w:t>ลักษณะพิเศษอีกประการหนึ่งของวิธีพิจารณาคดีปกครอง ก็คือ การกำหนดให้มี “ตุลาการผู้แถลงคดี” ซึ่งเป็นตุลาการที่มิได้อยู่ในองค์คณะพิจารณาพิพากษาคดีนั้น โดยมีหน้าที่จัดทำสรุปข้อเท็จจริง ข้อกฎหมาย และเสนอความเห็นของตนในการวินิจฉัยคดีต่อองค์คณะพิจารณาพิพากษาคดี ก่อน การลงมติวินิจฉัยชี้ขาดคดี เพื่อเป็นการถ่วงดุลอำนาจในการตัดสินคดีขององค์คณะพิจารณาพิพากษาคดี ซึ่งเป็นระบบวิธีพิจารณาคดีปกครองของฝรั่งเศสที่ได้นำมาทดลองใช้ในระบบวิธีพิจารณาเรื่องร้องทุกข์ของคณะกรรมการวินิจฉัยร้องทุกข์มาเป็นเวลาพอสมควรแล้ว เพียงแต่ในขณะนั้นกฎหมายว่าด้วยคณะกรรมการกฤษฎีกาได้เรียกชื่อผู้ปฏิบัติหน้าที่ดังกล่าวว่า “พนักงานผู้รับผิดชอบสำนวน”</w:t>
      </w:r>
    </w:p>
    <w:sectPr w:rsidR="00A95ED5" w:rsidSect="00A95ED5">
      <w:pgSz w:w="11906" w:h="16838"/>
      <w:pgMar w:top="2104" w:right="1418" w:bottom="1418" w:left="21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99" w:rsidRDefault="001C5599" w:rsidP="00A95ED5">
      <w:pPr>
        <w:spacing w:after="0" w:line="240" w:lineRule="auto"/>
      </w:pPr>
      <w:r>
        <w:separator/>
      </w:r>
    </w:p>
  </w:endnote>
  <w:endnote w:type="continuationSeparator" w:id="0">
    <w:p w:rsidR="001C5599" w:rsidRDefault="001C5599" w:rsidP="00A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99" w:rsidRDefault="001C5599" w:rsidP="00A95ED5">
      <w:pPr>
        <w:spacing w:after="0" w:line="240" w:lineRule="auto"/>
      </w:pPr>
      <w:r>
        <w:separator/>
      </w:r>
    </w:p>
  </w:footnote>
  <w:footnote w:type="continuationSeparator" w:id="0">
    <w:p w:rsidR="001C5599" w:rsidRDefault="001C5599" w:rsidP="00A9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D5"/>
    <w:rsid w:val="001C5599"/>
    <w:rsid w:val="004F7512"/>
    <w:rsid w:val="00A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89262-EE0D-443A-B6E4-FBB8926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5ED5"/>
    <w:pPr>
      <w:spacing w:after="0" w:line="240" w:lineRule="auto"/>
    </w:pPr>
    <w:rPr>
      <w:rFonts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A95ED5"/>
    <w:rPr>
      <w:rFonts w:cs="Angsana New"/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A95ED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2020-10-28T05:01:00Z</dcterms:created>
  <dcterms:modified xsi:type="dcterms:W3CDTF">2020-10-28T05:05:00Z</dcterms:modified>
</cp:coreProperties>
</file>