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CA" w:rsidRPr="00A92ACA" w:rsidRDefault="00A92ACA" w:rsidP="00A92ACA">
      <w:pPr>
        <w:spacing w:after="15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Macam-macamnya</w:t>
      </w:r>
      <w:proofErr w:type="spellEnd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: </w:t>
      </w: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Nyaring-dalam</w:t>
      </w:r>
      <w:proofErr w:type="spellEnd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Hati</w:t>
      </w:r>
      <w:proofErr w:type="spellEnd"/>
    </w:p>
    <w:p w:rsidR="00316D88" w:rsidRPr="00A92ACA" w:rsidRDefault="00316D88">
      <w:pPr>
        <w:rPr>
          <w:rFonts w:ascii="Times New Roman" w:hAnsi="Times New Roman" w:cs="Times New Roman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adalah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salah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satu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empat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keterampilan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berbahasa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.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kegiatan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kegiatan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lebih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banyak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dititikberatkan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keterampilan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daripada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teori-teori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itu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sendiri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merupakan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salah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satu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kegiatan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berbahasa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bersifat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reseptif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(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reseptif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artinya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menerima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)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pasif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.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Mengapa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demikian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?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karena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saat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seseorang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hanya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menerima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mengolah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informasi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didapatkannya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melalui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kata-kata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atau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tulisan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Jenis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itu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bermacam-macam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tergantung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segi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apa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kita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mengelompokkannya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.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Ditinjau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segi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terdengar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atau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tidaknya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suara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waktu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melakukan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kegiatan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maka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proses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dibedakan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menjadi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dua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yaitu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nyaring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hati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</w:pP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  <w:t>Nyaring</w:t>
      </w:r>
      <w:proofErr w:type="spellEnd"/>
    </w:p>
    <w:p w:rsidR="00A92ACA" w:rsidRPr="00A92ACA" w:rsidRDefault="00A92ACA" w:rsidP="00A92A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nyaring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adalah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kegiatan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menyuarakan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tulisan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dibacanya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ucapan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intonasi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agar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pendengar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menangkap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informasi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disampaikan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oleh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penulis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baik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berupa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pikiran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perasaan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sikap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ataupun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pengalaman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penulis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Keterampilan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dituntut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nyaring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adalah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berbagai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kemampuan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diantaranya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yaitu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:</w:t>
      </w:r>
      <w:proofErr w:type="gramEnd"/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1.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menggunakan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ucapan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2.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menggunakan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frase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3.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menggunakan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intonasi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suara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wajar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4.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posisi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sikap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baik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5.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menguasai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tanda-tanda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6.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terang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jelas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7.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penuh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perasaan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ekspresif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8.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tidak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terbata-bata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9.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mengerti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serta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memahami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bahan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bacaan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dibacanya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10.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kecepatan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bergantung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bahan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bacaan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dibacanya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11.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tanpa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terus-menerus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melihat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bahan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bacaan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12.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penuh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kepercayaan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sendiri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nyaring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kita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gunakan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saat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kita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puisi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di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depan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kelas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teks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berita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di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depan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kelas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pengumuman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cerita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dongeng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teks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pidato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cerita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pengalaman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pribadi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berkesan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lain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sebagainya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Intinya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nyaring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akan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digunakan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saat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kita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dituntut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teks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bukan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untuk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kita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sendiri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melainkan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untuk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orang lain.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b/>
          <w:bCs/>
          <w:color w:val="3C4032"/>
          <w:sz w:val="24"/>
          <w:szCs w:val="24"/>
          <w:bdr w:val="none" w:sz="0" w:space="0" w:color="auto" w:frame="1"/>
        </w:rPr>
        <w:t>Hati</w:t>
      </w:r>
      <w:proofErr w:type="spellEnd"/>
    </w:p>
    <w:p w:rsidR="00A92ACA" w:rsidRPr="00A92ACA" w:rsidRDefault="00A92ACA" w:rsidP="00A92A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bookmarkStart w:id="0" w:name="_GoBack"/>
      <w:bookmarkEnd w:id="0"/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hati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adalah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kegiatan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dilakukan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tanpa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menyuarakan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isi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bacaan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dibacanya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Keterampilan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dituntut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hati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antara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lain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sebagai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berikut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:</w:t>
      </w:r>
    </w:p>
    <w:p w:rsid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1.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tanpa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bersuara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tanpa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bibir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bergerak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tanpa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desis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apapun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2.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tanpa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ada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gerakan-gerakan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kepala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3.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lebih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cepat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dibandingkan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nyaring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4.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tanpa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menggunakan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jari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atau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alat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lain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sebagai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penunjuk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5.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mengerti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memahami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bahan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bacaan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6.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dituntut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kecepatan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mata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7.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pemahaman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baik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,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8. </w:t>
      </w:r>
      <w:proofErr w:type="spellStart"/>
      <w:proofErr w:type="gram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dapat</w:t>
      </w:r>
      <w:proofErr w:type="spellEnd"/>
      <w:proofErr w:type="gram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menyesuaikan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kecepatan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dengan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tingkat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kesukaran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yang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terdapat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bacaan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.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32"/>
          <w:sz w:val="24"/>
          <w:szCs w:val="24"/>
        </w:rPr>
      </w:pP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Secara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garis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besar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dalam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hati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dapat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dibedakan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menjadi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dua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 xml:space="preserve">, </w:t>
      </w:r>
      <w:proofErr w:type="spellStart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yakni</w:t>
      </w:r>
      <w:proofErr w:type="spellEnd"/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:</w:t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color w:val="3C4032"/>
          <w:sz w:val="24"/>
          <w:szCs w:val="24"/>
        </w:rPr>
        <w:t>1. </w:t>
      </w:r>
      <w:proofErr w:type="spellStart"/>
      <w:r w:rsidRPr="00A92A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92A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"http://coretan-pena-pemula.blogspot.com/2013/07/jenis-membaca-dalam-hati-ekstensif.html" \t "_blank" </w:instrText>
      </w:r>
      <w:r w:rsidRPr="00A92A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92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Ekstensif</w:t>
      </w:r>
      <w:proofErr w:type="spellEnd"/>
      <w:r w:rsidRPr="00A92A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92ACA" w:rsidRPr="00A92ACA" w:rsidRDefault="00A92ACA" w:rsidP="00A92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ACA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spellStart"/>
      <w:r w:rsidRPr="00A92A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92A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"http://coretan-pena-pemula.blogspot.com/2013/07/jenis-membaca-dalam-hati-ekstensif.html" \t "_blank" </w:instrText>
      </w:r>
      <w:r w:rsidRPr="00A92A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92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Membaca</w:t>
      </w:r>
      <w:proofErr w:type="spellEnd"/>
      <w:r w:rsidRPr="00A92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2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Intensif</w:t>
      </w:r>
      <w:proofErr w:type="spellEnd"/>
      <w:r w:rsidRPr="00A92A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92ACA" w:rsidRPr="00A92ACA" w:rsidRDefault="00A92ACA">
      <w:pPr>
        <w:rPr>
          <w:rFonts w:ascii="Times New Roman" w:hAnsi="Times New Roman" w:cs="Times New Roman"/>
          <w:sz w:val="24"/>
          <w:szCs w:val="24"/>
        </w:rPr>
      </w:pPr>
    </w:p>
    <w:sectPr w:rsidR="00A92ACA" w:rsidRPr="00A9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CA"/>
    <w:rsid w:val="00316D88"/>
    <w:rsid w:val="00A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7B6E3-81C0-409B-BD56-2D427A9A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hasbulloh nadaraning</dc:creator>
  <cp:keywords/>
  <dc:description/>
  <cp:lastModifiedBy>hasbulloh nadaraning</cp:lastModifiedBy>
  <cp:revision>1</cp:revision>
  <cp:lastPrinted>2021-02-01T12:23:00Z</cp:lastPrinted>
  <dcterms:created xsi:type="dcterms:W3CDTF">2021-02-01T12:20:00Z</dcterms:created>
  <dcterms:modified xsi:type="dcterms:W3CDTF">2021-02-01T12:24:00Z</dcterms:modified>
</cp:coreProperties>
</file>