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809F" w14:textId="77777777" w:rsidR="009730C7" w:rsidRPr="009730C7" w:rsidRDefault="009730C7" w:rsidP="009730C7">
      <w:pPr>
        <w:spacing w:after="0" w:line="240" w:lineRule="auto"/>
        <w:jc w:val="center"/>
        <w:outlineLvl w:val="2"/>
        <w:rPr>
          <w:rFonts w:ascii="Comic Sans MS" w:eastAsia="Times New Roman" w:hAnsi="Comic Sans MS" w:cs="Angsana New"/>
          <w:b/>
          <w:bCs/>
          <w:color w:val="323229"/>
          <w:sz w:val="32"/>
          <w:szCs w:val="32"/>
        </w:rPr>
      </w:pPr>
      <w:r w:rsidRPr="009730C7">
        <w:rPr>
          <w:rFonts w:ascii="Comic Sans MS" w:eastAsia="Times New Roman" w:hAnsi="Comic Sans MS" w:cs="Angsana New"/>
          <w:b/>
          <w:bCs/>
          <w:color w:val="323229"/>
          <w:sz w:val="32"/>
          <w:szCs w:val="32"/>
        </w:rPr>
        <w:t>PEMBAYANG DAN MAKSUD PANTUN</w:t>
      </w:r>
    </w:p>
    <w:tbl>
      <w:tblPr>
        <w:tblW w:w="9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730C7" w:rsidRPr="009730C7" w14:paraId="329D363A" w14:textId="77777777" w:rsidTr="009730C7">
        <w:trPr>
          <w:tblCellSpacing w:w="0" w:type="dxa"/>
        </w:trPr>
        <w:tc>
          <w:tcPr>
            <w:tcW w:w="93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36444" w14:textId="52145BE4" w:rsidR="009730C7" w:rsidRDefault="009730C7" w:rsidP="009730C7">
            <w:pPr>
              <w:spacing w:after="0" w:line="240" w:lineRule="auto"/>
              <w:jc w:val="thaiDistribute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mempunyai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perkaitan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menjadikan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sesebuah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itu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baik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segi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struktur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maknanya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Pantun juga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mempunyai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wacaha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padat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cerita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falsafah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pemikiran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akal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juga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mempunyai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tersendiri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dapat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dikaitkan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Contohnya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yang </w:t>
            </w:r>
            <w:proofErr w:type="spellStart"/>
            <w:proofErr w:type="gram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berbunyi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:</w:t>
            </w:r>
            <w:proofErr w:type="gramEnd"/>
          </w:p>
          <w:p w14:paraId="016A8F04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14:paraId="638FC7DA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14:paraId="5C007E8E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Dua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tiga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berlari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,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Mana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nak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sama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belang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;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Dua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tiga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boleh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cari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,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Mana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nak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sama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cik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abang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sorang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.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</w:p>
          <w:p w14:paraId="23730B08" w14:textId="77777777" w:rsidR="009730C7" w:rsidRDefault="009730C7" w:rsidP="009730C7">
            <w:pPr>
              <w:spacing w:after="0" w:line="240" w:lineRule="auto"/>
              <w:jc w:val="thaiDistribute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memberi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tentang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kehebatan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harimau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jika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dibandingkan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semua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jenis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kelompok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sama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seperti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kampung,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harimau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kumbang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kucing-kucing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lain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Harimau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digelar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kucing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belang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budaya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harimau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dianggap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sebagai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haiwan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hebat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sehingga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digelar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Raja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Rimba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Jika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dibandingkan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budaya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barat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lastRenderedPageBreak/>
              <w:t>mengangkat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singa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sebagai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raja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gelaran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The Lion King.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Singa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tidak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terdapat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di Nusantara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iaitu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kawasan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didiami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oleh orang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apabila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dikaitkan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menunjukkan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individu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dirujuk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ialah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seorang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hebat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gagah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berketrampilan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sehingga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menjadi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pilihan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antara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sebilangan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lelaki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dibariskan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.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Satu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contoh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lagi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ada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hubungan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antara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ialah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yang </w:t>
            </w:r>
            <w:proofErr w:type="spellStart"/>
            <w:proofErr w:type="gram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berbunyi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:</w:t>
            </w:r>
            <w:proofErr w:type="gramEnd"/>
          </w:p>
          <w:p w14:paraId="78967415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14:paraId="1546DCDC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dibawa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belayar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,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Masak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sebijik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di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atas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;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boleh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dibayar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,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dibawa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.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</w:p>
          <w:p w14:paraId="6C4368CB" w14:textId="77777777" w:rsidR="009730C7" w:rsidRDefault="009730C7" w:rsidP="009730C7">
            <w:pPr>
              <w:spacing w:after="0" w:line="240" w:lineRule="auto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14:paraId="14DB0D62" w14:textId="5A939EE4" w:rsidR="009730C7" w:rsidRPr="009730C7" w:rsidRDefault="009730C7" w:rsidP="009730C7">
            <w:pPr>
              <w:spacing w:after="0" w:line="240" w:lineRule="auto"/>
              <w:jc w:val="thaiDistribute"/>
              <w:divId w:val="741873833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bahagian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pemantun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memilih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untuk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dibawa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belayar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kerana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boleh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dijadikan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makanan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membekalkan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tenaga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dengan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cepat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Sifat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masak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sebiji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demi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sebiji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menyebabkan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boleh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disimpan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untuk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dimakan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untuk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esoknya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Walaupun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diberi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nama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tetapi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tidak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perlu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disimpan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di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seperti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lastRenderedPageBreak/>
              <w:t>berharga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Pisang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juga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tidak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perlu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diperam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selain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sifat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fizikalnya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cantik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sesuai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untuk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dijadikan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tangan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bahagian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pula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frasa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“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boleh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dibayar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”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pemikiran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menunjukkan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kita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perlu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melangsaikan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semua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hutang-hutang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jika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kita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Frasa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“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emas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” juga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merujuk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kepada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material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dimiliki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seseorang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di dunia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ini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Sedangkan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frasa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“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hutang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dibawa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”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merujuk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kepada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kebaikan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kita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hulurkan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kepada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orang lain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tanpa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mengharapkan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balasan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hanya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Allah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sahaja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dapat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membalasnya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.</w:t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</w:r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br/>
              <w:t xml:space="preserve">Ada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banyak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lagi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bersifat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seperti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di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atas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Hubungan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antara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pembayang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perlu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selari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,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berkait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berhunungan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serta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mempunyai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maksud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tersirat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untuk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kita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fikirkan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bersama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Jelaslah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pantun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Melayu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dapat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merungkai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alam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pemikiran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dan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budaya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bangsanya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kreatif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menggunakan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bahasa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yang </w:t>
            </w:r>
            <w:proofErr w:type="spellStart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puitis</w:t>
            </w:r>
            <w:proofErr w:type="spellEnd"/>
            <w:r w:rsidRPr="009730C7">
              <w:rPr>
                <w:rFonts w:ascii="Comic Sans MS" w:eastAsia="Times New Roman" w:hAnsi="Comic Sans MS" w:cs="Times New Roman"/>
                <w:sz w:val="32"/>
                <w:szCs w:val="32"/>
              </w:rPr>
              <w:t>.</w:t>
            </w:r>
          </w:p>
        </w:tc>
      </w:tr>
    </w:tbl>
    <w:p w14:paraId="3CB6A965" w14:textId="77777777" w:rsidR="009730C7" w:rsidRPr="009730C7" w:rsidRDefault="009730C7">
      <w:pPr>
        <w:rPr>
          <w:rFonts w:ascii="Comic Sans MS" w:hAnsi="Comic Sans MS"/>
          <w:sz w:val="32"/>
          <w:szCs w:val="32"/>
        </w:rPr>
      </w:pPr>
    </w:p>
    <w:sectPr w:rsidR="009730C7" w:rsidRPr="0097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C7"/>
    <w:rsid w:val="009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2A97"/>
  <w15:chartTrackingRefBased/>
  <w15:docId w15:val="{39F37028-646A-47DC-B2D9-CA1AAB3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2021-03-04T02:42:00Z</dcterms:created>
  <dcterms:modified xsi:type="dcterms:W3CDTF">2021-03-04T02:46:00Z</dcterms:modified>
</cp:coreProperties>
</file>